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华文中宋" w:eastAsia="方正小标宋简体" w:cs="仿宋_GB2312"/>
          <w:bCs/>
          <w:sz w:val="44"/>
          <w:szCs w:val="44"/>
        </w:rPr>
      </w:pPr>
    </w:p>
    <w:p>
      <w:pPr>
        <w:spacing w:line="600" w:lineRule="exact"/>
        <w:jc w:val="center"/>
        <w:rPr>
          <w:rFonts w:ascii="方正小标宋简体" w:hAnsi="华文中宋" w:eastAsia="方正小标宋简体" w:cs="仿宋_GB2312"/>
          <w:bCs/>
          <w:sz w:val="44"/>
          <w:szCs w:val="44"/>
        </w:rPr>
      </w:pPr>
    </w:p>
    <w:p>
      <w:pPr>
        <w:spacing w:line="600" w:lineRule="exact"/>
        <w:jc w:val="center"/>
        <w:rPr>
          <w:rFonts w:ascii="方正小标宋简体" w:hAnsi="华文中宋" w:eastAsia="方正小标宋简体" w:cs="仿宋_GB2312"/>
          <w:bCs/>
          <w:sz w:val="44"/>
          <w:szCs w:val="44"/>
        </w:rPr>
      </w:pPr>
      <w:r>
        <w:rPr>
          <w:rFonts w:hint="eastAsia" w:ascii="方正小标宋简体" w:hAnsi="华文中宋" w:eastAsia="方正小标宋简体" w:cs="仿宋_GB2312"/>
          <w:bCs/>
          <w:sz w:val="44"/>
          <w:szCs w:val="44"/>
        </w:rPr>
        <w:t>中华人民共和国学位法草案</w:t>
      </w:r>
    </w:p>
    <w:p>
      <w:pPr>
        <w:spacing w:line="600" w:lineRule="exact"/>
        <w:jc w:val="center"/>
        <w:rPr>
          <w:rFonts w:ascii="楷体" w:hAnsi="楷体" w:eastAsia="楷体"/>
          <w:bCs/>
          <w:sz w:val="32"/>
          <w:szCs w:val="32"/>
        </w:rPr>
      </w:pPr>
      <w:r>
        <w:rPr>
          <w:rFonts w:hint="eastAsia" w:ascii="楷体" w:hAnsi="楷体" w:eastAsia="楷体" w:cs="仿宋_GB2312"/>
          <w:bCs/>
          <w:sz w:val="32"/>
          <w:szCs w:val="32"/>
        </w:rPr>
        <w:t>（</w:t>
      </w:r>
      <w:r>
        <w:rPr>
          <w:rFonts w:hint="eastAsia" w:ascii="楷体" w:hAnsi="楷体" w:eastAsia="楷体" w:cs="仿宋_GB2312"/>
          <w:bCs/>
          <w:sz w:val="32"/>
          <w:szCs w:val="32"/>
          <w:lang w:eastAsia="zh-CN"/>
        </w:rPr>
        <w:t>征求意见稿</w:t>
      </w:r>
      <w:r>
        <w:rPr>
          <w:rFonts w:hint="eastAsia" w:ascii="楷体" w:hAnsi="楷体" w:eastAsia="楷体" w:cs="仿宋_GB2312"/>
          <w:bCs/>
          <w:sz w:val="32"/>
          <w:szCs w:val="32"/>
        </w:rPr>
        <w:t xml:space="preserve">） </w:t>
      </w:r>
      <w:r>
        <w:rPr>
          <w:rFonts w:ascii="楷体" w:hAnsi="楷体" w:eastAsia="楷体" w:cs="仿宋_GB2312"/>
          <w:bCs/>
          <w:sz w:val="32"/>
          <w:szCs w:val="32"/>
        </w:rPr>
        <w:t xml:space="preserve">                                   </w:t>
      </w:r>
    </w:p>
    <w:p>
      <w:pPr>
        <w:spacing w:line="600" w:lineRule="exact"/>
        <w:ind w:firstLine="630"/>
        <w:rPr>
          <w:rFonts w:ascii="方正仿宋简体" w:hAnsi="楷体" w:eastAsia="方正仿宋简体"/>
          <w:bCs/>
          <w:sz w:val="32"/>
          <w:szCs w:val="32"/>
        </w:rPr>
      </w:pPr>
    </w:p>
    <w:p>
      <w:pPr>
        <w:spacing w:line="600" w:lineRule="exact"/>
        <w:jc w:val="center"/>
        <w:rPr>
          <w:rFonts w:ascii="Times New Roman" w:hAnsi="Times New Roman" w:eastAsia="黑体"/>
          <w:sz w:val="32"/>
          <w:szCs w:val="32"/>
        </w:rPr>
      </w:pPr>
      <w:r>
        <w:rPr>
          <w:rFonts w:ascii="Times New Roman" w:hAnsi="Times New Roman" w:eastAsia="黑体"/>
          <w:sz w:val="32"/>
          <w:szCs w:val="32"/>
        </w:rPr>
        <w:t>第一章  总则</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第一条【立法目的】</w:t>
      </w:r>
      <w:r>
        <w:rPr>
          <w:rFonts w:hint="eastAsia" w:ascii="仿宋" w:hAnsi="仿宋" w:eastAsia="仿宋" w:cs="仿宋"/>
          <w:sz w:val="32"/>
          <w:szCs w:val="32"/>
        </w:rPr>
        <w:t xml:space="preserve">  为了培养德智体美劳全面发展的高层次人才，规范学位授予活动，保护学位申请人的合法权益，保障学位制度实施，促进教育、文化和科学技术事业的发展，服务社会主义现代化建设，根据宪法和教育法，制定本法。</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第二条【适用范围】</w:t>
      </w:r>
      <w:r>
        <w:rPr>
          <w:rFonts w:hint="eastAsia" w:ascii="仿宋" w:hAnsi="仿宋" w:eastAsia="仿宋" w:cs="仿宋"/>
          <w:sz w:val="32"/>
          <w:szCs w:val="32"/>
        </w:rPr>
        <w:t xml:space="preserve">  国家实行学位制度。学位分为学士、硕士、博士三级</w:t>
      </w:r>
      <w:r>
        <w:rPr>
          <w:rFonts w:hint="eastAsia" w:ascii="仿宋" w:hAnsi="仿宋" w:eastAsia="仿宋" w:cs="仿宋"/>
          <w:sz w:val="32"/>
          <w:szCs w:val="32"/>
          <w:lang w:eastAsia="zh-CN"/>
        </w:rPr>
        <w:t>，</w:t>
      </w:r>
      <w:r>
        <w:rPr>
          <w:rFonts w:hint="eastAsia" w:ascii="仿宋" w:hAnsi="仿宋" w:eastAsia="仿宋" w:cs="仿宋"/>
          <w:sz w:val="32"/>
          <w:szCs w:val="32"/>
        </w:rPr>
        <w:t>分为学术学位、专业学位等类型。学位按学科门类和专业学位类别授予。</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在中华人民共和国境内</w:t>
      </w:r>
      <w:r>
        <w:rPr>
          <w:rFonts w:ascii="仿宋" w:hAnsi="仿宋" w:eastAsia="仿宋" w:cs="仿宋"/>
          <w:sz w:val="32"/>
          <w:szCs w:val="32"/>
        </w:rPr>
        <w:t>实施学位制度</w:t>
      </w:r>
      <w:r>
        <w:rPr>
          <w:rFonts w:hint="eastAsia" w:ascii="仿宋" w:hAnsi="仿宋" w:eastAsia="仿宋" w:cs="仿宋"/>
          <w:sz w:val="32"/>
          <w:szCs w:val="32"/>
        </w:rPr>
        <w:t>，开展学位授予活动，适用本法。</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第三条【基本原则】</w:t>
      </w:r>
      <w:r>
        <w:rPr>
          <w:rFonts w:hint="eastAsia" w:ascii="仿宋" w:hAnsi="仿宋" w:eastAsia="仿宋" w:cs="仿宋"/>
          <w:sz w:val="32"/>
          <w:szCs w:val="32"/>
        </w:rPr>
        <w:t xml:space="preserve">  </w:t>
      </w:r>
      <w:r>
        <w:rPr>
          <w:rFonts w:ascii="仿宋" w:hAnsi="仿宋" w:eastAsia="仿宋" w:cs="仿宋"/>
          <w:sz w:val="32"/>
          <w:szCs w:val="32"/>
        </w:rPr>
        <w:t>实施学位制度</w:t>
      </w:r>
      <w:r>
        <w:rPr>
          <w:rFonts w:hint="eastAsia" w:ascii="仿宋" w:hAnsi="仿宋" w:eastAsia="仿宋" w:cs="仿宋"/>
          <w:sz w:val="32"/>
          <w:szCs w:val="32"/>
        </w:rPr>
        <w:t>、开展学位授予活动应当公平、公正、公开，遵循法定程序，尊重科学规律，坚持学术自由与学术规范相统一，保障学位质量，促进人才成长。</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第四条【学位授予单位】</w:t>
      </w:r>
      <w:r>
        <w:rPr>
          <w:rFonts w:hint="eastAsia" w:ascii="仿宋" w:hAnsi="仿宋" w:eastAsia="仿宋" w:cs="仿宋"/>
          <w:sz w:val="32"/>
          <w:szCs w:val="32"/>
        </w:rPr>
        <w:t xml:space="preserve">  依法实施高等学历教育的高等学校、科学研究机构，经批准成为学位授予单位，获得相应学科、专业的学位授予资格成为学位授予点，可以根据所获得的权限授予学位。</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第五条【学位授予】</w:t>
      </w:r>
      <w:r>
        <w:rPr>
          <w:rFonts w:hint="eastAsia" w:ascii="仿宋" w:hAnsi="仿宋" w:eastAsia="仿宋" w:cs="仿宋"/>
          <w:sz w:val="32"/>
          <w:szCs w:val="32"/>
        </w:rPr>
        <w:t xml:space="preserve">  拥护中国共产党的领导、拥护社会主义制度、遵守中国宪法和法律的中国公民，在学位授予单位学习或者通过国家规定的其他方式，达到规定的学术水平或者专业水平的，可以按照本法规定申请获得相应学位。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在学位授予单位学习的境外个人，遵守中国宪法和法律，达到规定的学术水平或者专业水平，可以按照本法规定申请获得相应学位。</w:t>
      </w:r>
    </w:p>
    <w:p>
      <w:pPr>
        <w:spacing w:line="600" w:lineRule="exact"/>
        <w:jc w:val="center"/>
        <w:rPr>
          <w:rFonts w:ascii="Times New Roman" w:hAnsi="Times New Roman" w:eastAsia="黑体"/>
          <w:sz w:val="32"/>
          <w:szCs w:val="32"/>
        </w:rPr>
      </w:pPr>
    </w:p>
    <w:p>
      <w:pPr>
        <w:spacing w:line="600" w:lineRule="exact"/>
        <w:jc w:val="center"/>
        <w:rPr>
          <w:rFonts w:ascii="Times New Roman" w:hAnsi="Times New Roman" w:eastAsia="黑体"/>
          <w:sz w:val="32"/>
          <w:szCs w:val="32"/>
        </w:rPr>
      </w:pPr>
      <w:r>
        <w:rPr>
          <w:rFonts w:ascii="Times New Roman" w:hAnsi="黑体" w:eastAsia="黑体"/>
          <w:sz w:val="32"/>
          <w:szCs w:val="32"/>
        </w:rPr>
        <w:t>第二章</w:t>
      </w:r>
      <w:r>
        <w:rPr>
          <w:rFonts w:ascii="Times New Roman" w:hAnsi="Times New Roman" w:eastAsia="黑体"/>
          <w:sz w:val="32"/>
          <w:szCs w:val="32"/>
        </w:rPr>
        <w:t xml:space="preserve">  </w:t>
      </w:r>
      <w:r>
        <w:rPr>
          <w:rFonts w:hint="eastAsia" w:ascii="Times New Roman" w:hAnsi="Times New Roman" w:eastAsia="黑体"/>
          <w:sz w:val="32"/>
          <w:szCs w:val="32"/>
        </w:rPr>
        <w:t>学位</w:t>
      </w:r>
      <w:r>
        <w:rPr>
          <w:rFonts w:ascii="Times New Roman" w:hAnsi="黑体" w:eastAsia="黑体"/>
          <w:sz w:val="32"/>
          <w:szCs w:val="32"/>
        </w:rPr>
        <w:t>管理体制</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 xml:space="preserve">第六条【国务院学位委员会】 </w:t>
      </w:r>
      <w:r>
        <w:rPr>
          <w:rFonts w:hint="eastAsia" w:ascii="仿宋" w:hAnsi="仿宋" w:eastAsia="仿宋" w:cs="仿宋"/>
          <w:sz w:val="32"/>
          <w:szCs w:val="32"/>
        </w:rPr>
        <w:t xml:space="preserve"> 国务院设立学位委员会。国务院学位委员会负责领导全国学位工作，履行以下职责：</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（一）统筹规划全国学位工作的发展和改革，审定、发布学位重大制度和政策；</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（二）审定、发布学位授予的学科、专业目录；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（三）审定、发布取得学位授予权的基本条件；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（四）审定学位授予单位和学位授予</w:t>
      </w:r>
      <w:r>
        <w:rPr>
          <w:rFonts w:ascii="仿宋" w:hAnsi="仿宋" w:eastAsia="仿宋" w:cs="仿宋"/>
          <w:sz w:val="32"/>
          <w:szCs w:val="32"/>
        </w:rPr>
        <w:t>点</w:t>
      </w:r>
      <w:r>
        <w:rPr>
          <w:rFonts w:hint="eastAsia" w:ascii="仿宋" w:hAnsi="仿宋" w:eastAsia="仿宋" w:cs="仿宋"/>
          <w:sz w:val="32"/>
          <w:szCs w:val="32"/>
        </w:rPr>
        <w:t>的增列、调整、撤销名单；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（五）指导、监督省、自治区、直辖市人民政府学位委员会（以下简称省级学位委员会）工作，授权其履行相应职责；</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（六）研究决定学位工作的其他事项。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国务院学位委员会设主任委员一人，副主任委员和委员若干人。主任委员、副主任委员和委员由国务院任免。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国务院学位委员会设立专家组织，负责学位评审评估、质量监督、指导咨询等工作。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国务院学位委员会在国务院教育行政部门设立日常办事机构。</w:t>
      </w:r>
    </w:p>
    <w:p>
      <w:pPr>
        <w:numPr>
          <w:ilvl w:val="255"/>
          <w:numId w:val="0"/>
        </w:num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第七条【国务院教育行政部门】</w:t>
      </w:r>
      <w:r>
        <w:rPr>
          <w:rFonts w:hint="eastAsia" w:ascii="仿宋" w:hAnsi="仿宋" w:eastAsia="仿宋" w:cs="仿宋"/>
          <w:sz w:val="32"/>
          <w:szCs w:val="32"/>
        </w:rPr>
        <w:t xml:space="preserve">  国务院教育行政部门负责学位制度的组织实施与学位管理工作，履行以下职责：</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（一）组织拟定全国学位发展规划和重大政策；</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（二）研究提出学位类型和学科、专业目录设置的方案；</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（三）组织拟定学位质量标准与管理制度；</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（四）组织实施硕士、博士学位授予单位、学位</w:t>
      </w:r>
      <w:r>
        <w:rPr>
          <w:rFonts w:ascii="仿宋" w:hAnsi="仿宋" w:eastAsia="仿宋" w:cs="仿宋"/>
          <w:sz w:val="32"/>
          <w:szCs w:val="32"/>
        </w:rPr>
        <w:t>授</w:t>
      </w:r>
      <w:r>
        <w:rPr>
          <w:rFonts w:hint="eastAsia" w:ascii="仿宋" w:hAnsi="仿宋" w:eastAsia="仿宋" w:cs="仿宋"/>
          <w:sz w:val="32"/>
          <w:szCs w:val="32"/>
        </w:rPr>
        <w:t>予</w:t>
      </w:r>
      <w:r>
        <w:rPr>
          <w:rFonts w:ascii="仿宋" w:hAnsi="仿宋" w:eastAsia="仿宋" w:cs="仿宋"/>
          <w:sz w:val="32"/>
          <w:szCs w:val="32"/>
        </w:rPr>
        <w:t>点</w:t>
      </w:r>
      <w:r>
        <w:rPr>
          <w:rFonts w:hint="eastAsia" w:ascii="仿宋" w:hAnsi="仿宋" w:eastAsia="仿宋" w:cs="仿宋"/>
          <w:sz w:val="32"/>
          <w:szCs w:val="32"/>
        </w:rPr>
        <w:t>审核；</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（五）监督学位授予质量，组织评估学位授予单位及学位授予点；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（六）提出撤销学位授予单位或者学位</w:t>
      </w:r>
      <w:r>
        <w:rPr>
          <w:rFonts w:ascii="仿宋" w:hAnsi="仿宋" w:eastAsia="仿宋" w:cs="仿宋"/>
          <w:sz w:val="32"/>
          <w:szCs w:val="32"/>
        </w:rPr>
        <w:t>授</w:t>
      </w:r>
      <w:r>
        <w:rPr>
          <w:rFonts w:hint="eastAsia" w:ascii="仿宋" w:hAnsi="仿宋" w:eastAsia="仿宋" w:cs="仿宋"/>
          <w:sz w:val="32"/>
          <w:szCs w:val="32"/>
        </w:rPr>
        <w:t>予</w:t>
      </w:r>
      <w:r>
        <w:rPr>
          <w:rFonts w:ascii="仿宋" w:hAnsi="仿宋" w:eastAsia="仿宋" w:cs="仿宋"/>
          <w:sz w:val="32"/>
          <w:szCs w:val="32"/>
        </w:rPr>
        <w:t>点</w:t>
      </w:r>
      <w:r>
        <w:rPr>
          <w:rFonts w:hint="eastAsia" w:ascii="仿宋" w:hAnsi="仿宋" w:eastAsia="仿宋" w:cs="仿宋"/>
          <w:sz w:val="32"/>
          <w:szCs w:val="32"/>
        </w:rPr>
        <w:t>的建议；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（七）承担国务院学位委员会指定的其他工作。</w:t>
      </w:r>
    </w:p>
    <w:p>
      <w:pPr>
        <w:spacing w:line="600" w:lineRule="exact"/>
        <w:ind w:firstLine="630"/>
        <w:rPr>
          <w:rFonts w:ascii="仿宋" w:hAnsi="仿宋" w:eastAsia="仿宋" w:cs="仿宋"/>
          <w:sz w:val="32"/>
          <w:szCs w:val="32"/>
        </w:rPr>
      </w:pPr>
      <w:r>
        <w:rPr>
          <w:rFonts w:hint="eastAsia" w:ascii="楷体" w:hAnsi="楷体" w:eastAsia="楷体" w:cs="楷体"/>
          <w:sz w:val="32"/>
          <w:szCs w:val="32"/>
        </w:rPr>
        <w:t>第八条【省级学位委员会】</w:t>
      </w:r>
      <w:r>
        <w:rPr>
          <w:rFonts w:hint="eastAsia" w:ascii="仿宋" w:hAnsi="仿宋" w:eastAsia="仿宋" w:cs="仿宋"/>
          <w:sz w:val="32"/>
          <w:szCs w:val="32"/>
        </w:rPr>
        <w:t xml:space="preserve">  省、自治区、直辖市人民政府设立学位委员会。省级学位委员会负责管理本地区的学位工作，履行以下职责：</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（一）制定本地区学位工作的改革与发展规划；</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二</w:t>
      </w:r>
      <w:r>
        <w:rPr>
          <w:rFonts w:hint="eastAsia" w:ascii="仿宋" w:hAnsi="仿宋" w:eastAsia="仿宋" w:cs="仿宋"/>
          <w:sz w:val="32"/>
          <w:szCs w:val="32"/>
        </w:rPr>
        <w:t>）组织审核并审定本地区学士学位授予单位及学位授</w:t>
      </w:r>
      <w:r>
        <w:rPr>
          <w:rFonts w:hint="eastAsia" w:ascii="仿宋" w:hAnsi="仿宋" w:eastAsia="仿宋" w:cs="仿宋"/>
          <w:sz w:val="32"/>
          <w:szCs w:val="32"/>
          <w:lang w:eastAsia="zh-CN"/>
        </w:rPr>
        <w:t>予</w:t>
      </w:r>
      <w:r>
        <w:rPr>
          <w:rFonts w:hint="eastAsia" w:ascii="仿宋" w:hAnsi="仿宋" w:eastAsia="仿宋" w:cs="仿宋"/>
          <w:sz w:val="32"/>
          <w:szCs w:val="32"/>
        </w:rPr>
        <w:t>点；</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三</w:t>
      </w:r>
      <w:r>
        <w:rPr>
          <w:rFonts w:hint="eastAsia" w:ascii="仿宋" w:hAnsi="仿宋" w:eastAsia="仿宋" w:cs="仿宋"/>
          <w:sz w:val="32"/>
          <w:szCs w:val="32"/>
        </w:rPr>
        <w:t>）根据国务院学位委员会的委托，承担本地区的硕士、博士学位授予单位及学位授</w:t>
      </w:r>
      <w:r>
        <w:rPr>
          <w:rFonts w:hint="eastAsia" w:ascii="仿宋" w:hAnsi="仿宋" w:eastAsia="仿宋" w:cs="仿宋"/>
          <w:sz w:val="32"/>
          <w:szCs w:val="32"/>
          <w:lang w:eastAsia="zh-CN"/>
        </w:rPr>
        <w:t>予</w:t>
      </w:r>
      <w:r>
        <w:rPr>
          <w:rFonts w:hint="eastAsia" w:ascii="仿宋" w:hAnsi="仿宋" w:eastAsia="仿宋" w:cs="仿宋"/>
          <w:sz w:val="32"/>
          <w:szCs w:val="32"/>
        </w:rPr>
        <w:t>点的评审工作；</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 xml:space="preserve">（四）指导、监督与管理本地区学位授予单位的学位授予工作； </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（五）国务院学位委员会委托的其他职责。</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省级学位委员会可以设立专家组织，负责本地区学位评审评估、质量监督、指导咨询等工作。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省、自治区、直辖市人民政府教育行政部门负责本地区学位工作的具体实施和管理。</w:t>
      </w:r>
    </w:p>
    <w:p>
      <w:pPr>
        <w:spacing w:line="600" w:lineRule="exact"/>
        <w:ind w:firstLine="630"/>
        <w:rPr>
          <w:rFonts w:ascii="仿宋" w:hAnsi="仿宋" w:eastAsia="仿宋" w:cs="仿宋"/>
          <w:sz w:val="32"/>
          <w:szCs w:val="32"/>
        </w:rPr>
      </w:pPr>
      <w:r>
        <w:rPr>
          <w:rFonts w:hint="eastAsia" w:ascii="楷体" w:hAnsi="楷体" w:eastAsia="楷体" w:cs="楷体"/>
          <w:sz w:val="32"/>
          <w:szCs w:val="32"/>
        </w:rPr>
        <w:t>第九条【学位评定委员会】</w:t>
      </w:r>
      <w:r>
        <w:rPr>
          <w:rFonts w:hint="eastAsia" w:ascii="仿宋" w:hAnsi="仿宋" w:eastAsia="仿宋" w:cs="仿宋"/>
          <w:sz w:val="32"/>
          <w:szCs w:val="32"/>
        </w:rPr>
        <w:t xml:space="preserve">  学位授予单位设立学位评定委员会，负责本单位学位授予工作。学位评定委员会在本单位所获得的学位授予权限内，履行以下职责：</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（一）审定本单位学位授予的实施办法和具体标准；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（二）复核学位申请人资格，作出是否授予相应学位的决定；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（三）审议授予名誉博士学位的建议名单；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（四）审议学位授予点的增列、调整、撤销等事项；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（五）研究处理学位授予争议，作出撤销已授予学位的决定；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（六）审议其他与学位相关的事项。</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学位评定委员会的组成人员应当为不少于九人的单数，由学位授予单位具有高级专业技术职务的负责人和具有较高学术水平的教学科研人员组成。</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学位评定委员会可以设置若干分委员会，并可以委托分委员会履行相应职责。</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学位评定委员会及分委员会的组成、设立程序、任期、职责分工等由学位授予单位确定并公布。</w:t>
      </w:r>
    </w:p>
    <w:p>
      <w:pPr>
        <w:spacing w:line="600" w:lineRule="exact"/>
        <w:rPr>
          <w:rFonts w:ascii="Times New Roman" w:hAnsi="Times New Roman" w:eastAsia="黑体"/>
          <w:sz w:val="32"/>
          <w:szCs w:val="32"/>
        </w:rPr>
      </w:pPr>
    </w:p>
    <w:p>
      <w:pPr>
        <w:spacing w:line="600" w:lineRule="exact"/>
        <w:jc w:val="center"/>
        <w:rPr>
          <w:rFonts w:ascii="Times New Roman" w:hAnsi="Times New Roman" w:eastAsia="仿宋_GB2312"/>
          <w:sz w:val="32"/>
          <w:szCs w:val="32"/>
        </w:rPr>
      </w:pPr>
      <w:r>
        <w:rPr>
          <w:rFonts w:ascii="Times New Roman" w:hAnsi="黑体" w:eastAsia="黑体"/>
          <w:sz w:val="32"/>
          <w:szCs w:val="32"/>
        </w:rPr>
        <w:t>第三章</w:t>
      </w:r>
      <w:r>
        <w:rPr>
          <w:rFonts w:ascii="Times New Roman" w:hAnsi="Times New Roman" w:eastAsia="黑体"/>
          <w:sz w:val="32"/>
          <w:szCs w:val="32"/>
        </w:rPr>
        <w:t xml:space="preserve">  </w:t>
      </w:r>
      <w:r>
        <w:rPr>
          <w:rFonts w:ascii="Times New Roman" w:hAnsi="黑体" w:eastAsia="黑体"/>
          <w:sz w:val="32"/>
          <w:szCs w:val="32"/>
        </w:rPr>
        <w:t>学位授予权</w:t>
      </w:r>
      <w:r>
        <w:rPr>
          <w:rFonts w:hint="eastAsia" w:ascii="Times New Roman" w:hAnsi="黑体" w:eastAsia="黑体"/>
          <w:sz w:val="32"/>
          <w:szCs w:val="32"/>
        </w:rPr>
        <w:t>的取得</w:t>
      </w:r>
    </w:p>
    <w:p>
      <w:pPr>
        <w:spacing w:line="600" w:lineRule="exact"/>
        <w:ind w:firstLine="630"/>
        <w:rPr>
          <w:rFonts w:ascii="仿宋" w:hAnsi="仿宋" w:eastAsia="仿宋" w:cs="仿宋"/>
          <w:sz w:val="32"/>
          <w:szCs w:val="32"/>
        </w:rPr>
      </w:pPr>
      <w:r>
        <w:rPr>
          <w:rFonts w:hint="eastAsia" w:ascii="楷体" w:hAnsi="楷体" w:eastAsia="楷体" w:cs="楷体"/>
          <w:sz w:val="32"/>
          <w:szCs w:val="32"/>
        </w:rPr>
        <w:t>第十条【学位授予权】</w:t>
      </w:r>
      <w:r>
        <w:rPr>
          <w:rFonts w:hint="eastAsia" w:ascii="仿宋" w:hAnsi="仿宋" w:eastAsia="仿宋" w:cs="仿宋"/>
          <w:sz w:val="32"/>
          <w:szCs w:val="32"/>
        </w:rPr>
        <w:t xml:space="preserve">  学士学位由实施本科教育并获得学士学位授予权的高等学校授予。硕士学位、博士学位由实施研究生教育并获得相应学位授予权的高等学校、科学研究机构授予。</w:t>
      </w:r>
    </w:p>
    <w:p>
      <w:pPr>
        <w:spacing w:line="600" w:lineRule="exact"/>
        <w:ind w:firstLine="630"/>
        <w:rPr>
          <w:rFonts w:ascii="仿宋" w:hAnsi="仿宋" w:eastAsia="仿宋" w:cs="仿宋"/>
          <w:sz w:val="32"/>
          <w:szCs w:val="32"/>
        </w:rPr>
      </w:pPr>
      <w:r>
        <w:rPr>
          <w:rFonts w:hint="eastAsia" w:ascii="楷体" w:hAnsi="楷体" w:eastAsia="楷体" w:cs="楷体"/>
          <w:sz w:val="32"/>
          <w:szCs w:val="32"/>
        </w:rPr>
        <w:t>第十一条【审批标准】</w:t>
      </w:r>
      <w:r>
        <w:rPr>
          <w:rFonts w:hint="eastAsia" w:ascii="仿宋" w:hAnsi="仿宋" w:eastAsia="仿宋" w:cs="仿宋"/>
          <w:sz w:val="32"/>
          <w:szCs w:val="32"/>
        </w:rPr>
        <w:t xml:space="preserve">  设立学位授予单位或者增设学位</w:t>
      </w:r>
      <w:r>
        <w:rPr>
          <w:rFonts w:ascii="仿宋" w:hAnsi="仿宋" w:eastAsia="仿宋" w:cs="仿宋"/>
          <w:sz w:val="32"/>
          <w:szCs w:val="32"/>
        </w:rPr>
        <w:t>授</w:t>
      </w:r>
      <w:r>
        <w:rPr>
          <w:rFonts w:hint="eastAsia" w:ascii="仿宋" w:hAnsi="仿宋" w:eastAsia="仿宋" w:cs="仿宋"/>
          <w:sz w:val="32"/>
          <w:szCs w:val="32"/>
        </w:rPr>
        <w:t>予</w:t>
      </w:r>
      <w:r>
        <w:rPr>
          <w:rFonts w:ascii="仿宋" w:hAnsi="仿宋" w:eastAsia="仿宋" w:cs="仿宋"/>
          <w:sz w:val="32"/>
          <w:szCs w:val="32"/>
        </w:rPr>
        <w:t>点</w:t>
      </w:r>
      <w:r>
        <w:rPr>
          <w:rFonts w:hint="eastAsia" w:ascii="仿宋" w:hAnsi="仿宋" w:eastAsia="仿宋" w:cs="仿宋"/>
          <w:sz w:val="32"/>
          <w:szCs w:val="32"/>
        </w:rPr>
        <w:t>，应当符合国家利益和社会公共利益，符合国家和地方高等教育和学科发展规划，达到国务院学位委员会或者省级学位委员会规定的基本条件。</w:t>
      </w:r>
    </w:p>
    <w:p>
      <w:pPr>
        <w:spacing w:line="600" w:lineRule="exact"/>
        <w:ind w:firstLine="630"/>
        <w:rPr>
          <w:rFonts w:ascii="仿宋" w:hAnsi="仿宋" w:eastAsia="仿宋" w:cs="仿宋"/>
          <w:sz w:val="32"/>
          <w:szCs w:val="32"/>
        </w:rPr>
      </w:pPr>
      <w:r>
        <w:rPr>
          <w:rFonts w:hint="eastAsia" w:ascii="楷体" w:hAnsi="楷体" w:eastAsia="楷体" w:cs="楷体"/>
          <w:sz w:val="32"/>
          <w:szCs w:val="32"/>
        </w:rPr>
        <w:t>第十二条【审批主体】</w:t>
      </w:r>
      <w:r>
        <w:rPr>
          <w:rFonts w:hint="eastAsia" w:ascii="仿宋" w:hAnsi="仿宋" w:eastAsia="仿宋" w:cs="仿宋"/>
          <w:sz w:val="32"/>
          <w:szCs w:val="32"/>
        </w:rPr>
        <w:t xml:space="preserve">  设立学士学位授予单位或者增设学士学位</w:t>
      </w:r>
      <w:r>
        <w:rPr>
          <w:rFonts w:ascii="仿宋" w:hAnsi="仿宋" w:eastAsia="仿宋" w:cs="仿宋"/>
          <w:sz w:val="32"/>
          <w:szCs w:val="32"/>
        </w:rPr>
        <w:t>授</w:t>
      </w:r>
      <w:r>
        <w:rPr>
          <w:rFonts w:hint="eastAsia" w:ascii="仿宋" w:hAnsi="仿宋" w:eastAsia="仿宋" w:cs="仿宋"/>
          <w:sz w:val="32"/>
          <w:szCs w:val="32"/>
        </w:rPr>
        <w:t>予</w:t>
      </w:r>
      <w:r>
        <w:rPr>
          <w:rFonts w:ascii="仿宋" w:hAnsi="仿宋" w:eastAsia="仿宋" w:cs="仿宋"/>
          <w:sz w:val="32"/>
          <w:szCs w:val="32"/>
        </w:rPr>
        <w:t>点</w:t>
      </w:r>
      <w:r>
        <w:rPr>
          <w:rFonts w:hint="eastAsia" w:ascii="仿宋" w:hAnsi="仿宋" w:eastAsia="仿宋" w:cs="仿宋"/>
          <w:sz w:val="32"/>
          <w:szCs w:val="32"/>
        </w:rPr>
        <w:t>，由省级学位委员会组织审批，报国务院学位委员会备案，具体办法由省级学位委员会确定。</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设立硕士、博士学位授予单位或者增设硕士、博士学位授予点，由国务院教育行政部门或者省级学位委员会组织审核，提出名单，报国务院学位委员会审定。具体办法由国务院学位委员会确定。</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审批设立学位授予单位或者增设学位</w:t>
      </w:r>
      <w:r>
        <w:rPr>
          <w:rFonts w:ascii="仿宋" w:hAnsi="仿宋" w:eastAsia="仿宋" w:cs="仿宋"/>
          <w:sz w:val="32"/>
          <w:szCs w:val="32"/>
        </w:rPr>
        <w:t>授</w:t>
      </w:r>
      <w:r>
        <w:rPr>
          <w:rFonts w:hint="eastAsia" w:ascii="仿宋" w:hAnsi="仿宋" w:eastAsia="仿宋" w:cs="仿宋"/>
          <w:sz w:val="32"/>
          <w:szCs w:val="32"/>
        </w:rPr>
        <w:t>予</w:t>
      </w:r>
      <w:r>
        <w:rPr>
          <w:rFonts w:ascii="仿宋" w:hAnsi="仿宋" w:eastAsia="仿宋" w:cs="仿宋"/>
          <w:sz w:val="32"/>
          <w:szCs w:val="32"/>
        </w:rPr>
        <w:t>点</w:t>
      </w:r>
      <w:r>
        <w:rPr>
          <w:rFonts w:hint="eastAsia" w:ascii="仿宋" w:hAnsi="仿宋" w:eastAsia="仿宋" w:cs="仿宋"/>
          <w:sz w:val="32"/>
          <w:szCs w:val="32"/>
        </w:rPr>
        <w:t>，应当组织专家评审。</w:t>
      </w:r>
    </w:p>
    <w:p>
      <w:pPr>
        <w:numPr>
          <w:ilvl w:val="255"/>
          <w:numId w:val="0"/>
        </w:num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第十三条【自主审核】</w:t>
      </w:r>
      <w:r>
        <w:rPr>
          <w:rFonts w:hint="eastAsia" w:ascii="仿宋" w:hAnsi="仿宋" w:eastAsia="仿宋" w:cs="仿宋"/>
          <w:sz w:val="32"/>
          <w:szCs w:val="32"/>
        </w:rPr>
        <w:t xml:space="preserve">  符合条件的学位授予单位，经国务院学位委员会批准</w:t>
      </w:r>
      <w:r>
        <w:rPr>
          <w:rFonts w:hint="eastAsia" w:ascii="仿宋" w:hAnsi="仿宋" w:eastAsia="仿宋" w:cs="仿宋"/>
          <w:sz w:val="32"/>
          <w:szCs w:val="32"/>
          <w:lang w:eastAsia="zh-CN"/>
        </w:rPr>
        <w:t>，</w:t>
      </w:r>
      <w:r>
        <w:rPr>
          <w:rFonts w:hint="eastAsia" w:ascii="仿宋" w:hAnsi="仿宋" w:eastAsia="仿宋" w:cs="仿宋"/>
          <w:sz w:val="32"/>
          <w:szCs w:val="32"/>
        </w:rPr>
        <w:t>可以自主开展增设硕士、博士学位</w:t>
      </w:r>
      <w:r>
        <w:rPr>
          <w:rFonts w:ascii="仿宋" w:hAnsi="仿宋" w:eastAsia="仿宋" w:cs="仿宋"/>
          <w:sz w:val="32"/>
          <w:szCs w:val="32"/>
        </w:rPr>
        <w:t>授</w:t>
      </w:r>
      <w:r>
        <w:rPr>
          <w:rFonts w:hint="eastAsia" w:ascii="仿宋" w:hAnsi="仿宋" w:eastAsia="仿宋" w:cs="仿宋"/>
          <w:sz w:val="32"/>
          <w:szCs w:val="32"/>
        </w:rPr>
        <w:t>予</w:t>
      </w:r>
      <w:r>
        <w:rPr>
          <w:rFonts w:ascii="仿宋" w:hAnsi="仿宋" w:eastAsia="仿宋" w:cs="仿宋"/>
          <w:sz w:val="32"/>
          <w:szCs w:val="32"/>
        </w:rPr>
        <w:t>点</w:t>
      </w:r>
      <w:r>
        <w:rPr>
          <w:rFonts w:hint="eastAsia" w:ascii="仿宋" w:hAnsi="仿宋" w:eastAsia="仿宋" w:cs="仿宋"/>
          <w:sz w:val="32"/>
          <w:szCs w:val="32"/>
        </w:rPr>
        <w:t>审核。具体条件和办法由国务院学位委员会制定。</w:t>
      </w:r>
    </w:p>
    <w:p>
      <w:pPr>
        <w:spacing w:line="600" w:lineRule="exact"/>
        <w:ind w:firstLine="630"/>
        <w:rPr>
          <w:rFonts w:ascii="仿宋" w:hAnsi="仿宋" w:eastAsia="仿宋" w:cs="仿宋"/>
          <w:sz w:val="32"/>
          <w:szCs w:val="32"/>
        </w:rPr>
      </w:pPr>
      <w:r>
        <w:rPr>
          <w:rFonts w:hint="eastAsia" w:ascii="楷体" w:hAnsi="楷体" w:eastAsia="楷体" w:cs="楷体"/>
          <w:sz w:val="32"/>
          <w:szCs w:val="32"/>
        </w:rPr>
        <w:t>第十四条【审批程序】</w:t>
      </w:r>
      <w:r>
        <w:rPr>
          <w:rFonts w:hint="eastAsia" w:ascii="仿宋" w:hAnsi="仿宋" w:eastAsia="仿宋" w:cs="仿宋"/>
          <w:sz w:val="32"/>
          <w:szCs w:val="32"/>
        </w:rPr>
        <w:t xml:space="preserve">  设立学位授予单位、增设学位</w:t>
      </w:r>
      <w:r>
        <w:rPr>
          <w:rFonts w:ascii="仿宋" w:hAnsi="仿宋" w:eastAsia="仿宋" w:cs="仿宋"/>
          <w:sz w:val="32"/>
          <w:szCs w:val="32"/>
        </w:rPr>
        <w:t>授</w:t>
      </w:r>
      <w:r>
        <w:rPr>
          <w:rFonts w:hint="eastAsia" w:ascii="仿宋" w:hAnsi="仿宋" w:eastAsia="仿宋" w:cs="仿宋"/>
          <w:sz w:val="32"/>
          <w:szCs w:val="32"/>
        </w:rPr>
        <w:t>予</w:t>
      </w:r>
      <w:r>
        <w:rPr>
          <w:rFonts w:ascii="仿宋" w:hAnsi="仿宋" w:eastAsia="仿宋" w:cs="仿宋"/>
          <w:sz w:val="32"/>
          <w:szCs w:val="32"/>
        </w:rPr>
        <w:t>点</w:t>
      </w:r>
      <w:r>
        <w:rPr>
          <w:rFonts w:hint="eastAsia" w:ascii="仿宋" w:hAnsi="仿宋" w:eastAsia="仿宋" w:cs="仿宋"/>
          <w:sz w:val="32"/>
          <w:szCs w:val="32"/>
        </w:rPr>
        <w:t>以及新增自主</w:t>
      </w:r>
      <w:r>
        <w:rPr>
          <w:rFonts w:ascii="仿宋" w:hAnsi="仿宋" w:eastAsia="仿宋" w:cs="仿宋"/>
          <w:sz w:val="32"/>
          <w:szCs w:val="32"/>
        </w:rPr>
        <w:t>开展</w:t>
      </w:r>
      <w:r>
        <w:rPr>
          <w:rFonts w:hint="eastAsia" w:ascii="仿宋" w:hAnsi="仿宋" w:eastAsia="仿宋" w:cs="仿宋"/>
          <w:sz w:val="32"/>
          <w:szCs w:val="32"/>
        </w:rPr>
        <w:t>学位授予点审核的学位授予单位，应当按照国务院学位委员会或者省级学位委员会的规定，在申报期限内提出申请。</w:t>
      </w:r>
    </w:p>
    <w:p>
      <w:pPr>
        <w:spacing w:line="600" w:lineRule="exact"/>
        <w:ind w:firstLine="630"/>
        <w:rPr>
          <w:rFonts w:ascii="仿宋" w:hAnsi="仿宋" w:eastAsia="仿宋" w:cs="仿宋"/>
          <w:sz w:val="32"/>
          <w:szCs w:val="32"/>
        </w:rPr>
      </w:pPr>
      <w:r>
        <w:rPr>
          <w:rFonts w:ascii="仿宋" w:hAnsi="仿宋" w:eastAsia="仿宋" w:cs="仿宋"/>
          <w:sz w:val="32"/>
          <w:szCs w:val="32"/>
        </w:rPr>
        <w:t>受理</w:t>
      </w:r>
      <w:r>
        <w:rPr>
          <w:rFonts w:hint="eastAsia" w:ascii="仿宋" w:hAnsi="仿宋" w:eastAsia="仿宋" w:cs="仿宋"/>
          <w:sz w:val="32"/>
          <w:szCs w:val="32"/>
        </w:rPr>
        <w:t>申请</w:t>
      </w:r>
      <w:r>
        <w:rPr>
          <w:rFonts w:ascii="仿宋" w:hAnsi="仿宋" w:eastAsia="仿宋" w:cs="仿宋"/>
          <w:sz w:val="32"/>
          <w:szCs w:val="32"/>
        </w:rPr>
        <w:t>的部门</w:t>
      </w:r>
      <w:r>
        <w:rPr>
          <w:rFonts w:hint="eastAsia" w:ascii="仿宋" w:hAnsi="仿宋" w:eastAsia="仿宋" w:cs="仿宋"/>
          <w:sz w:val="32"/>
          <w:szCs w:val="32"/>
        </w:rPr>
        <w:t>应当在受理申请后九十日内作出是否</w:t>
      </w:r>
      <w:r>
        <w:rPr>
          <w:rFonts w:ascii="仿宋" w:hAnsi="仿宋" w:eastAsia="仿宋" w:cs="仿宋"/>
          <w:sz w:val="32"/>
          <w:szCs w:val="32"/>
        </w:rPr>
        <w:t>审查通过</w:t>
      </w:r>
      <w:r>
        <w:rPr>
          <w:rFonts w:hint="eastAsia" w:ascii="仿宋" w:hAnsi="仿宋" w:eastAsia="仿宋" w:cs="仿宋"/>
          <w:sz w:val="32"/>
          <w:szCs w:val="32"/>
        </w:rPr>
        <w:t>的决议，并提交审批机关。专家评审时间不计入审查时间。</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审批机关的拟批准决定等应当向社会公示不少于十日。对在公示期内提出异议的，应当组织复核。</w:t>
      </w:r>
    </w:p>
    <w:p>
      <w:pPr>
        <w:spacing w:line="600" w:lineRule="exact"/>
        <w:jc w:val="center"/>
        <w:rPr>
          <w:rFonts w:ascii="Times New Roman" w:hAnsi="Times New Roman" w:eastAsia="黑体"/>
          <w:sz w:val="32"/>
          <w:szCs w:val="32"/>
        </w:rPr>
      </w:pPr>
    </w:p>
    <w:p>
      <w:pPr>
        <w:spacing w:line="600" w:lineRule="exact"/>
        <w:jc w:val="center"/>
        <w:rPr>
          <w:rFonts w:ascii="Times New Roman" w:hAnsi="Times New Roman" w:eastAsia="黑体"/>
          <w:sz w:val="32"/>
          <w:szCs w:val="32"/>
        </w:rPr>
      </w:pPr>
      <w:r>
        <w:rPr>
          <w:rFonts w:ascii="Times New Roman" w:hAnsi="黑体" w:eastAsia="黑体"/>
          <w:sz w:val="32"/>
          <w:szCs w:val="32"/>
        </w:rPr>
        <w:t>第四章</w:t>
      </w:r>
      <w:r>
        <w:rPr>
          <w:rFonts w:ascii="Times New Roman" w:hAnsi="Times New Roman" w:eastAsia="黑体"/>
          <w:sz w:val="32"/>
          <w:szCs w:val="32"/>
        </w:rPr>
        <w:t xml:space="preserve">  </w:t>
      </w:r>
      <w:r>
        <w:rPr>
          <w:rFonts w:ascii="Times New Roman" w:hAnsi="黑体" w:eastAsia="黑体"/>
          <w:sz w:val="32"/>
          <w:szCs w:val="32"/>
        </w:rPr>
        <w:t>学位授予条件</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第十五条【学士学位】</w:t>
      </w:r>
      <w:r>
        <w:rPr>
          <w:rFonts w:hint="eastAsia" w:ascii="仿宋" w:hAnsi="仿宋" w:eastAsia="仿宋" w:cs="仿宋"/>
          <w:sz w:val="32"/>
          <w:szCs w:val="32"/>
        </w:rPr>
        <w:t>　在高等学校接受本科教育的学生或者通过国家规定的其他方式完成本科教育的受教育者，通过规定的思想政治理论课、基础理论课和专业课等课程考核并取得规定的学分，通过学位论文（毕业设计或者其他毕业实践环节）审查，</w:t>
      </w:r>
      <w:r>
        <w:rPr>
          <w:rFonts w:ascii="仿宋" w:hAnsi="仿宋" w:eastAsia="仿宋" w:cs="仿宋"/>
          <w:sz w:val="32"/>
          <w:szCs w:val="32"/>
        </w:rPr>
        <w:t>遵守</w:t>
      </w:r>
      <w:r>
        <w:rPr>
          <w:rFonts w:hint="eastAsia" w:ascii="仿宋" w:hAnsi="仿宋" w:eastAsia="仿宋" w:cs="仿宋"/>
          <w:sz w:val="32"/>
          <w:szCs w:val="32"/>
        </w:rPr>
        <w:t>学术道德和学术规范，达到本科生毕业要求和下述水平的，可以授予学士学位：</w:t>
      </w:r>
    </w:p>
    <w:p>
      <w:pPr>
        <w:spacing w:line="600" w:lineRule="exact"/>
        <w:rPr>
          <w:rFonts w:ascii="仿宋" w:hAnsi="仿宋" w:eastAsia="仿宋" w:cs="仿宋"/>
          <w:sz w:val="32"/>
          <w:szCs w:val="32"/>
        </w:rPr>
      </w:pPr>
      <w:r>
        <w:rPr>
          <w:rFonts w:hint="eastAsia" w:ascii="仿宋" w:hAnsi="仿宋" w:eastAsia="仿宋" w:cs="仿宋"/>
          <w:sz w:val="32"/>
          <w:szCs w:val="32"/>
        </w:rPr>
        <w:t>　　（一）掌握本门学科或者专业领域的基础理论、专门知识和基本技能；</w:t>
      </w:r>
    </w:p>
    <w:p>
      <w:pPr>
        <w:spacing w:line="600" w:lineRule="exact"/>
        <w:rPr>
          <w:rFonts w:ascii="仿宋" w:hAnsi="仿宋" w:eastAsia="仿宋" w:cs="仿宋"/>
          <w:sz w:val="32"/>
          <w:szCs w:val="32"/>
        </w:rPr>
      </w:pPr>
      <w:r>
        <w:rPr>
          <w:rFonts w:hint="eastAsia" w:ascii="仿宋" w:hAnsi="仿宋" w:eastAsia="仿宋" w:cs="仿宋"/>
          <w:sz w:val="32"/>
          <w:szCs w:val="32"/>
        </w:rPr>
        <w:t>　　（二）初步具有从事科学研究工作或者承担专业工作的能力。</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第十六条【硕士学位】</w:t>
      </w:r>
      <w:r>
        <w:rPr>
          <w:rFonts w:hint="eastAsia" w:ascii="仿宋" w:hAnsi="仿宋" w:eastAsia="仿宋" w:cs="仿宋"/>
          <w:sz w:val="32"/>
          <w:szCs w:val="32"/>
        </w:rPr>
        <w:t>　在高等学校和科学研究机构接受硕士阶段研究生教育的学生或者通过国家规定的其他方式完成研究生教育的受教育者，通过规定的思想政治理论课、基础理论课和专业课等课程考试并取得规定的学分，完成科研或者实践训练，通过学位论文答辩或者实践成果认定，遵守学术道德和学术规范，达到硕士研究生毕业要求和下述水平的，可以授予硕士学位：</w:t>
      </w:r>
    </w:p>
    <w:p>
      <w:pPr>
        <w:spacing w:line="600" w:lineRule="exact"/>
        <w:rPr>
          <w:rFonts w:ascii="仿宋" w:hAnsi="仿宋" w:eastAsia="仿宋" w:cs="仿宋"/>
          <w:sz w:val="32"/>
          <w:szCs w:val="32"/>
        </w:rPr>
      </w:pPr>
      <w:r>
        <w:rPr>
          <w:rFonts w:hint="eastAsia" w:ascii="仿宋" w:hAnsi="仿宋" w:eastAsia="仿宋" w:cs="仿宋"/>
          <w:sz w:val="32"/>
          <w:szCs w:val="32"/>
        </w:rPr>
        <w:t>　　（一）在本门学科或者专业领域掌握坚实的基础理论和系统的专门知识；</w:t>
      </w:r>
    </w:p>
    <w:p>
      <w:pPr>
        <w:spacing w:line="600" w:lineRule="exact"/>
        <w:ind w:firstLine="645"/>
        <w:rPr>
          <w:rFonts w:ascii="仿宋" w:hAnsi="仿宋" w:eastAsia="仿宋" w:cs="仿宋"/>
          <w:sz w:val="32"/>
          <w:szCs w:val="32"/>
        </w:rPr>
      </w:pPr>
      <w:r>
        <w:rPr>
          <w:rFonts w:hint="eastAsia" w:ascii="仿宋" w:hAnsi="仿宋" w:eastAsia="仿宋" w:cs="仿宋"/>
          <w:sz w:val="32"/>
          <w:szCs w:val="32"/>
        </w:rPr>
        <w:t>（二）学术学位获得者须具有从事科学研究工作</w:t>
      </w:r>
      <w:r>
        <w:rPr>
          <w:rFonts w:ascii="仿宋" w:hAnsi="仿宋" w:eastAsia="仿宋" w:cs="仿宋"/>
          <w:sz w:val="32"/>
          <w:szCs w:val="32"/>
        </w:rPr>
        <w:t>的能力</w:t>
      </w:r>
      <w:r>
        <w:rPr>
          <w:rFonts w:hint="eastAsia" w:ascii="仿宋" w:hAnsi="仿宋" w:eastAsia="仿宋" w:cs="仿宋"/>
          <w:sz w:val="32"/>
          <w:szCs w:val="32"/>
        </w:rPr>
        <w:t>，专业学位获得者须具有承担专业工作的能力。</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第十七条【博士学位】</w:t>
      </w:r>
      <w:r>
        <w:rPr>
          <w:rFonts w:hint="eastAsia" w:ascii="仿宋" w:hAnsi="仿宋" w:eastAsia="仿宋" w:cs="仿宋"/>
          <w:sz w:val="32"/>
          <w:szCs w:val="32"/>
        </w:rPr>
        <w:t xml:space="preserve">  在高等学校和科学研究机构接受博士阶段研究生教育的学生，通过规定的思想政治理论课、基础理论课和专业课等课程考试并取得规定的学分，完成科研或者实践训练，通过学位论文答辩，遵守学术道德和学术规范，达到博士研究生毕业要求和下述水平的，可以授予博士学位：</w:t>
      </w:r>
    </w:p>
    <w:p>
      <w:pPr>
        <w:spacing w:line="600" w:lineRule="exact"/>
        <w:rPr>
          <w:rFonts w:ascii="仿宋" w:hAnsi="仿宋" w:eastAsia="仿宋" w:cs="仿宋"/>
          <w:sz w:val="32"/>
          <w:szCs w:val="32"/>
        </w:rPr>
      </w:pPr>
      <w:r>
        <w:rPr>
          <w:rFonts w:hint="eastAsia" w:ascii="仿宋" w:hAnsi="仿宋" w:eastAsia="仿宋" w:cs="仿宋"/>
          <w:sz w:val="32"/>
          <w:szCs w:val="32"/>
        </w:rPr>
        <w:t>　　（一）在本门学科或者专业领域掌握坚实宽广的基础理论和系统深入的专门知识；</w:t>
      </w:r>
    </w:p>
    <w:p>
      <w:pPr>
        <w:spacing w:line="600" w:lineRule="exact"/>
        <w:rPr>
          <w:rFonts w:ascii="仿宋" w:hAnsi="仿宋" w:eastAsia="仿宋" w:cs="仿宋"/>
          <w:sz w:val="32"/>
          <w:szCs w:val="32"/>
        </w:rPr>
      </w:pPr>
      <w:r>
        <w:rPr>
          <w:rFonts w:hint="eastAsia" w:ascii="仿宋" w:hAnsi="仿宋" w:eastAsia="仿宋" w:cs="仿宋"/>
          <w:sz w:val="32"/>
          <w:szCs w:val="32"/>
        </w:rPr>
        <w:t>　　（二）学术学位获得者须具有独立从事科学研究工作</w:t>
      </w:r>
      <w:r>
        <w:rPr>
          <w:rFonts w:ascii="仿宋" w:hAnsi="仿宋" w:eastAsia="仿宋" w:cs="仿宋"/>
          <w:sz w:val="32"/>
          <w:szCs w:val="32"/>
        </w:rPr>
        <w:t>的能力，专业学位获得者须具有</w:t>
      </w:r>
      <w:r>
        <w:rPr>
          <w:rFonts w:hint="eastAsia" w:ascii="仿宋" w:hAnsi="仿宋" w:eastAsia="仿宋" w:cs="仿宋"/>
          <w:sz w:val="32"/>
          <w:szCs w:val="32"/>
        </w:rPr>
        <w:t>独立承担专业工作的能力；</w:t>
      </w:r>
    </w:p>
    <w:p>
      <w:pPr>
        <w:spacing w:line="600" w:lineRule="exact"/>
        <w:ind w:firstLine="630"/>
        <w:rPr>
          <w:rFonts w:ascii="仿宋" w:hAnsi="仿宋" w:eastAsia="仿宋" w:cs="仿宋"/>
          <w:sz w:val="32"/>
          <w:szCs w:val="32"/>
        </w:rPr>
      </w:pPr>
      <w:r>
        <w:rPr>
          <w:rFonts w:hint="eastAsia" w:ascii="仿宋" w:hAnsi="仿宋" w:eastAsia="仿宋" w:cs="仿宋"/>
          <w:sz w:val="32"/>
          <w:szCs w:val="32"/>
        </w:rPr>
        <w:t>（三）学术学位获得者须在科学研究方面取得创</w:t>
      </w:r>
      <w:r>
        <w:rPr>
          <w:rFonts w:ascii="仿宋" w:hAnsi="仿宋" w:eastAsia="仿宋" w:cs="仿宋"/>
          <w:sz w:val="32"/>
          <w:szCs w:val="32"/>
        </w:rPr>
        <w:t>新</w:t>
      </w:r>
      <w:r>
        <w:rPr>
          <w:rFonts w:hint="eastAsia" w:ascii="仿宋" w:hAnsi="仿宋" w:eastAsia="仿宋" w:cs="仿宋"/>
          <w:sz w:val="32"/>
          <w:szCs w:val="32"/>
        </w:rPr>
        <w:t>性成果，</w:t>
      </w:r>
      <w:r>
        <w:rPr>
          <w:rFonts w:ascii="仿宋" w:hAnsi="仿宋" w:eastAsia="仿宋" w:cs="仿宋"/>
          <w:sz w:val="32"/>
          <w:szCs w:val="32"/>
        </w:rPr>
        <w:t>专业学位获得者须</w:t>
      </w:r>
      <w:r>
        <w:rPr>
          <w:rFonts w:hint="eastAsia" w:ascii="仿宋" w:hAnsi="仿宋" w:eastAsia="仿宋" w:cs="仿宋"/>
          <w:sz w:val="32"/>
          <w:szCs w:val="32"/>
        </w:rPr>
        <w:t>在专业领域取得创新性成果。</w:t>
      </w:r>
    </w:p>
    <w:p>
      <w:pPr>
        <w:spacing w:line="600" w:lineRule="exact"/>
        <w:ind w:firstLine="630"/>
        <w:rPr>
          <w:rFonts w:hint="eastAsia" w:ascii="仿宋" w:hAnsi="仿宋" w:eastAsia="仿宋" w:cs="仿宋"/>
          <w:sz w:val="32"/>
          <w:szCs w:val="32"/>
          <w:lang w:eastAsia="zh-CN"/>
        </w:rPr>
      </w:pPr>
      <w:r>
        <w:rPr>
          <w:rFonts w:hint="eastAsia" w:ascii="楷体" w:hAnsi="楷体" w:eastAsia="楷体" w:cs="楷体"/>
          <w:sz w:val="32"/>
          <w:szCs w:val="32"/>
        </w:rPr>
        <w:t>第十八条【具体标准】</w:t>
      </w:r>
      <w:r>
        <w:rPr>
          <w:rFonts w:hint="eastAsia" w:ascii="仿宋" w:hAnsi="仿宋" w:eastAsia="仿宋" w:cs="仿宋"/>
          <w:sz w:val="32"/>
          <w:szCs w:val="32"/>
        </w:rPr>
        <w:t xml:space="preserve">  学位授予单位应当根据本法规定的基本条件，结合本单位学术评价标准，</w:t>
      </w:r>
      <w:r>
        <w:rPr>
          <w:rFonts w:ascii="仿宋" w:hAnsi="仿宋" w:eastAsia="仿宋" w:cs="仿宋"/>
          <w:sz w:val="32"/>
          <w:szCs w:val="32"/>
        </w:rPr>
        <w:t>制定具体的</w:t>
      </w:r>
      <w:r>
        <w:rPr>
          <w:rFonts w:hint="eastAsia" w:ascii="仿宋" w:hAnsi="仿宋" w:eastAsia="仿宋" w:cs="仿宋"/>
          <w:sz w:val="32"/>
          <w:szCs w:val="32"/>
        </w:rPr>
        <w:t>学位授予标准。学位授予单位的学位授予标准应当经本单位学位评定委员会审议通过并予以公布。</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第十九条【名誉博士】</w:t>
      </w:r>
      <w:r>
        <w:rPr>
          <w:rFonts w:hint="eastAsia" w:ascii="仿宋" w:hAnsi="仿宋" w:eastAsia="仿宋" w:cs="仿宋"/>
          <w:sz w:val="32"/>
          <w:szCs w:val="32"/>
        </w:rPr>
        <w:t xml:space="preserve">  具有博士学位授予权的学位授予单位，经学位评定委员会审议通过，报国务院学位委员会批准，可以向符合下列条件之一者授予名誉博士学位：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（一）在学术或者专门领域作出特殊贡献、有益人类福祉的；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（二）在推进科学、教育和文化的交流与合作方面作出突出贡献的；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（三）对世界和平与人类发展有重大贡献的。</w:t>
      </w:r>
    </w:p>
    <w:p>
      <w:pPr>
        <w:spacing w:line="600" w:lineRule="exact"/>
        <w:ind w:firstLine="640"/>
        <w:jc w:val="left"/>
        <w:rPr>
          <w:rFonts w:ascii="Times New Roman" w:hAnsi="Times New Roman" w:eastAsia="黑体"/>
          <w:sz w:val="32"/>
          <w:szCs w:val="32"/>
        </w:rPr>
      </w:pPr>
    </w:p>
    <w:p>
      <w:pPr>
        <w:spacing w:line="600" w:lineRule="exact"/>
        <w:jc w:val="center"/>
        <w:rPr>
          <w:rFonts w:ascii="Times New Roman" w:hAnsi="Times New Roman" w:eastAsia="黑体"/>
          <w:sz w:val="32"/>
          <w:szCs w:val="32"/>
        </w:rPr>
      </w:pPr>
      <w:r>
        <w:rPr>
          <w:rFonts w:ascii="Times New Roman" w:hAnsi="Times New Roman" w:eastAsia="黑体"/>
          <w:sz w:val="32"/>
          <w:szCs w:val="32"/>
        </w:rPr>
        <w:t>第五章  学位授予程序</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第二十条【学位申请】</w:t>
      </w:r>
      <w:r>
        <w:rPr>
          <w:rFonts w:hint="eastAsia" w:ascii="仿宋" w:hAnsi="仿宋" w:eastAsia="仿宋" w:cs="仿宋"/>
          <w:sz w:val="32"/>
          <w:szCs w:val="32"/>
        </w:rPr>
        <w:t xml:space="preserve">  符合本法规定条件的受教育者，达到学位授予单位规定的学业要求和相应条件的，可以根据学位授予单位的要求提交申请材料、申请获得相应学位。学位授予单位应当在申请日期截止后六十日内审查决定是否受理申请，并将结果通知申请人。申请得到受理的，取得学位申请人资格。</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非学位授予单位的应届毕业生，由所在单位推荐，可以向相关学位授予单位申请学位。</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第二十一条【学士学位授予程序】</w:t>
      </w:r>
      <w:r>
        <w:rPr>
          <w:rFonts w:hint="eastAsia" w:ascii="仿宋" w:hAnsi="仿宋" w:eastAsia="仿宋" w:cs="仿宋"/>
          <w:sz w:val="32"/>
          <w:szCs w:val="32"/>
        </w:rPr>
        <w:t xml:space="preserve">  申请学士学位，由高等学校学位评定委员会组织审查，确认申请人符合学士学位授予条件的，作出授予学士学位的决定。</w:t>
      </w:r>
    </w:p>
    <w:p>
      <w:pPr>
        <w:spacing w:line="600" w:lineRule="exact"/>
        <w:ind w:firstLine="630"/>
        <w:rPr>
          <w:rFonts w:ascii="仿宋" w:hAnsi="仿宋" w:eastAsia="仿宋" w:cs="仿宋"/>
          <w:sz w:val="32"/>
          <w:szCs w:val="32"/>
        </w:rPr>
      </w:pPr>
      <w:r>
        <w:rPr>
          <w:rFonts w:hint="eastAsia" w:ascii="楷体" w:hAnsi="楷体" w:eastAsia="楷体" w:cs="楷体"/>
          <w:sz w:val="32"/>
          <w:szCs w:val="32"/>
        </w:rPr>
        <w:t>第二十二条【同行评阅】</w:t>
      </w:r>
      <w:r>
        <w:rPr>
          <w:rFonts w:hint="eastAsia" w:ascii="仿宋" w:hAnsi="仿宋" w:eastAsia="仿宋" w:cs="仿宋"/>
          <w:sz w:val="32"/>
          <w:szCs w:val="32"/>
        </w:rPr>
        <w:t xml:space="preserve">  申请硕士、博士学位，学位授予单位应当在答辩前，组织同行专家评阅申请人的学位论文或者评定其实践成果。评阅或者评定通过的，进入答辩程序；不通过的，可以按学位授予单位的规定重新申请评阅或评定。</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 xml:space="preserve">第二十三条【论文答辩】  </w:t>
      </w:r>
      <w:r>
        <w:rPr>
          <w:rFonts w:hint="eastAsia" w:ascii="仿宋" w:hAnsi="仿宋" w:eastAsia="仿宋" w:cs="仿宋"/>
          <w:sz w:val="32"/>
          <w:szCs w:val="32"/>
        </w:rPr>
        <w:t>学位授予单位应当按学科、专业组织硕士、博士学位答辩委员会。硕士学位答辩委员会应当不少于三人，博士学位答辩委员会应当不少于五人。博士学位答辩委员会必须有外单位的同行专家参加。</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除内容涉及国家秘密或者商业秘密外，答辩应当公开举行。</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学位论文或者实践成果应当在答辩前送答辩委员会委员审阅。完成答辩环节，答辩委员会应当就学位申请人是否通过答辩形成决议，决议经全体成员三分之二以上同意方为通过。</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第二十四条【重新答辩】</w:t>
      </w:r>
      <w:r>
        <w:rPr>
          <w:rFonts w:hint="eastAsia" w:ascii="仿宋" w:hAnsi="仿宋" w:eastAsia="仿宋" w:cs="仿宋"/>
          <w:sz w:val="32"/>
          <w:szCs w:val="32"/>
        </w:rPr>
        <w:t xml:space="preserve">  硕士学位论文或者实践成果答辩不通过的，经答辩委员会同意，可以在一年内修改，重新申请答辩一次。博士学位论文答辩不通过的，经答辩委员会同意，可以在两年内修改，重新申请答辩一次。</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博士学位答辩委员会认为申请人的论文虽未达到博士学位的水平，但已达到硕士学位的水平，且申请人尚未获得过该学科（专业）硕士学位的，可以作出建议授予硕士学位的决议，报送学位评定委员会审定。</w:t>
      </w:r>
    </w:p>
    <w:p>
      <w:pPr>
        <w:spacing w:line="600" w:lineRule="exact"/>
        <w:ind w:firstLine="640"/>
        <w:rPr>
          <w:rFonts w:ascii="仿宋" w:hAnsi="仿宋" w:eastAsia="仿宋" w:cs="仿宋"/>
          <w:sz w:val="32"/>
          <w:szCs w:val="32"/>
        </w:rPr>
      </w:pPr>
      <w:r>
        <w:rPr>
          <w:rFonts w:hint="eastAsia" w:ascii="楷体" w:hAnsi="楷体" w:eastAsia="楷体" w:cs="楷体"/>
          <w:sz w:val="32"/>
          <w:szCs w:val="32"/>
        </w:rPr>
        <w:t>第二十五条【论文博士】</w:t>
      </w:r>
      <w:r>
        <w:rPr>
          <w:rFonts w:hint="eastAsia" w:ascii="仿宋" w:hAnsi="仿宋" w:eastAsia="仿宋" w:cs="仿宋"/>
          <w:sz w:val="32"/>
          <w:szCs w:val="32"/>
        </w:rPr>
        <w:t xml:space="preserve">  对于在科学或者专门技术上有重要的著作、发明、发现或发展者，经有关专家推荐，学位授予单位同意，可以直接进行同行专家评阅或者评定，参加博士学位答辩。答辩和学位授予按本法相关规定执行。</w:t>
      </w:r>
    </w:p>
    <w:p>
      <w:pPr>
        <w:spacing w:line="600" w:lineRule="exact"/>
        <w:ind w:firstLine="640"/>
        <w:rPr>
          <w:rFonts w:ascii="仿宋" w:hAnsi="仿宋" w:eastAsia="仿宋" w:cs="仿宋"/>
          <w:sz w:val="32"/>
          <w:szCs w:val="32"/>
        </w:rPr>
      </w:pPr>
      <w:r>
        <w:rPr>
          <w:rFonts w:hint="eastAsia" w:ascii="楷体" w:hAnsi="楷体" w:eastAsia="楷体" w:cs="楷体"/>
          <w:sz w:val="32"/>
          <w:szCs w:val="32"/>
        </w:rPr>
        <w:t>第二十六条【硕士、博士学位授予】</w:t>
      </w:r>
      <w:r>
        <w:rPr>
          <w:rFonts w:hint="eastAsia" w:ascii="仿宋" w:hAnsi="仿宋" w:eastAsia="仿宋" w:cs="仿宋"/>
          <w:sz w:val="32"/>
          <w:szCs w:val="32"/>
        </w:rPr>
        <w:t xml:space="preserve">  学位评定委员会应当根据答辩委员会的决议，组织对申请人的条件进行审查，确认符合硕士、博士学位授予标准的，作出授予相应学位的决定。</w:t>
      </w:r>
    </w:p>
    <w:p>
      <w:pPr>
        <w:spacing w:line="600" w:lineRule="exact"/>
        <w:ind w:firstLine="645"/>
        <w:rPr>
          <w:rFonts w:ascii="仿宋" w:hAnsi="仿宋" w:eastAsia="仿宋" w:cs="仿宋"/>
          <w:sz w:val="32"/>
          <w:szCs w:val="32"/>
        </w:rPr>
      </w:pPr>
      <w:r>
        <w:rPr>
          <w:rFonts w:hint="eastAsia" w:ascii="仿宋" w:hAnsi="仿宋" w:eastAsia="仿宋" w:cs="仿宋"/>
          <w:sz w:val="32"/>
          <w:szCs w:val="32"/>
        </w:rPr>
        <w:t>学位评定委员会作出授予硕士、博士学位的决定应当以会议的方式进行。会议应当有全体成员的三分之二以上出席方为有效。决定以投票方式表决，经全体成员过半数同意，方为通过。</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第二十七条【证书颁发】</w:t>
      </w:r>
      <w:r>
        <w:rPr>
          <w:rFonts w:hint="eastAsia" w:ascii="仿宋" w:hAnsi="仿宋" w:eastAsia="仿宋" w:cs="仿宋"/>
          <w:sz w:val="32"/>
          <w:szCs w:val="32"/>
        </w:rPr>
        <w:t>　学位评定委员会作出授予学士、硕士、博士学位的决定后，学位授予单位应当公布授予学位的名单，颁发学位证书，并将学位授予信息报送省级学位委员会审核后报国务院学位委员会备案。</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第二十八条【论文保存】</w:t>
      </w:r>
      <w:r>
        <w:rPr>
          <w:rFonts w:hint="eastAsia" w:ascii="仿宋" w:hAnsi="仿宋" w:eastAsia="仿宋" w:cs="仿宋"/>
          <w:sz w:val="32"/>
          <w:szCs w:val="32"/>
        </w:rPr>
        <w:t xml:space="preserve">  学位授予单位应当保存学位申请人的申请材料和学位论文等档案资料。博士学位论文应当同时交存国家图书馆。涉密的学位论文按国家有关保密规定处理。</w:t>
      </w:r>
    </w:p>
    <w:p>
      <w:pPr>
        <w:spacing w:line="600" w:lineRule="exact"/>
        <w:rPr>
          <w:rFonts w:ascii="Times New Roman" w:hAnsi="Times New Roman" w:eastAsia="黑体"/>
          <w:sz w:val="32"/>
          <w:szCs w:val="32"/>
        </w:rPr>
      </w:pPr>
      <w:r>
        <w:rPr>
          <w:rFonts w:ascii="Times New Roman" w:hAnsi="Times New Roman" w:eastAsia="仿宋_GB2312"/>
          <w:sz w:val="32"/>
          <w:szCs w:val="32"/>
        </w:rPr>
        <w:t>　　</w:t>
      </w:r>
    </w:p>
    <w:p>
      <w:pPr>
        <w:spacing w:line="600" w:lineRule="exact"/>
        <w:jc w:val="center"/>
        <w:rPr>
          <w:rFonts w:ascii="Times New Roman" w:hAnsi="Times New Roman" w:eastAsia="黑体"/>
          <w:sz w:val="32"/>
          <w:szCs w:val="32"/>
        </w:rPr>
      </w:pPr>
      <w:r>
        <w:rPr>
          <w:rFonts w:ascii="Times New Roman" w:hAnsi="Times New Roman" w:eastAsia="黑体"/>
          <w:sz w:val="32"/>
          <w:szCs w:val="32"/>
        </w:rPr>
        <w:t xml:space="preserve">第六章  </w:t>
      </w:r>
      <w:r>
        <w:rPr>
          <w:rFonts w:hint="eastAsia" w:ascii="Times New Roman" w:hAnsi="Times New Roman" w:eastAsia="黑体"/>
          <w:sz w:val="32"/>
          <w:szCs w:val="32"/>
        </w:rPr>
        <w:t>学位</w:t>
      </w:r>
      <w:r>
        <w:rPr>
          <w:rFonts w:ascii="Times New Roman" w:hAnsi="Times New Roman" w:eastAsia="黑体"/>
          <w:sz w:val="32"/>
          <w:szCs w:val="32"/>
        </w:rPr>
        <w:t>质量</w:t>
      </w:r>
      <w:r>
        <w:rPr>
          <w:rFonts w:hint="eastAsia" w:ascii="Times New Roman" w:hAnsi="Times New Roman" w:eastAsia="黑体"/>
          <w:sz w:val="32"/>
          <w:szCs w:val="32"/>
        </w:rPr>
        <w:t>保障</w:t>
      </w:r>
      <w:r>
        <w:rPr>
          <w:rFonts w:ascii="Times New Roman" w:hAnsi="Times New Roman" w:eastAsia="黑体"/>
          <w:sz w:val="32"/>
          <w:szCs w:val="32"/>
        </w:rPr>
        <w:t>与救济</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第二十九条【内部质量保障】</w:t>
      </w:r>
      <w:r>
        <w:rPr>
          <w:rFonts w:hint="eastAsia" w:ascii="仿宋" w:hAnsi="仿宋" w:eastAsia="仿宋" w:cs="仿宋"/>
          <w:sz w:val="32"/>
          <w:szCs w:val="32"/>
        </w:rPr>
        <w:t>　学位授予单位应当建立本单位学位质量保障制度，加强对招生考试、课程设置、教学指导、实习实践、答辩等全过程质量管理，及时公开相关信息，接受社会监督，保证授予学位的质量。</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第三十条【指导教师】</w:t>
      </w:r>
      <w:r>
        <w:rPr>
          <w:rFonts w:hint="eastAsia" w:ascii="仿宋" w:hAnsi="仿宋" w:eastAsia="仿宋" w:cs="仿宋"/>
          <w:sz w:val="32"/>
          <w:szCs w:val="32"/>
        </w:rPr>
        <w:t xml:space="preserve">  学位授予单位应当为接受研究生教育的学生遴选具有较高学术水平或者较强实践能力的教师、科研人员或者专业人员担任指导工作。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研究生指导教师应当为人师表，履行立德树人职责，关心爱护学生，指导研究生开展研究和实践、遵守学术规范、提高学术或者专业能力。</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第三十一条【质量合格评估】</w:t>
      </w:r>
      <w:r>
        <w:rPr>
          <w:rFonts w:hint="eastAsia" w:ascii="仿宋" w:hAnsi="仿宋" w:eastAsia="仿宋" w:cs="仿宋"/>
          <w:sz w:val="32"/>
          <w:szCs w:val="32"/>
        </w:rPr>
        <w:t xml:space="preserve">  国务院教育行政部门和省级学位委员会应当在各自职责范围内定期组织专家或者委托第三方专业机构，对已经批准的学位授予单位及学位授予点进行质量评估。</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对经质量评估确认不能保证所授学位质量的，经国务院学位委员会批准，可以视情节分别作出责令限期整改、撤销相应学位授予权等处理。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自主开展增设硕士、博士学位授予点审核的高等学校，研究生培养质量或者管理发生严重问题的，国务院学位委员会可以撤销其自主审核资格。</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第三十二条【社会组织参与】</w:t>
      </w:r>
      <w:r>
        <w:rPr>
          <w:rFonts w:hint="eastAsia" w:ascii="仿宋" w:hAnsi="仿宋" w:eastAsia="仿宋" w:cs="仿宋"/>
          <w:sz w:val="32"/>
          <w:szCs w:val="32"/>
        </w:rPr>
        <w:t xml:space="preserve">  国家鼓励和支持具有相应专业能力、资质的专门机构或者组织依法开展学位质量的评价、认证等活动，委托有关组织提供学位信息查询服务。</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第三十三条【学术不端处理】</w:t>
      </w:r>
      <w:r>
        <w:rPr>
          <w:rFonts w:hint="eastAsia" w:ascii="仿宋" w:hAnsi="仿宋" w:eastAsia="仿宋" w:cs="仿宋"/>
          <w:sz w:val="32"/>
          <w:szCs w:val="32"/>
        </w:rPr>
        <w:t xml:space="preserve">  学位申请人在学位授予单位学习期间以及学位申请、同行评阅、答辩过程中存在学术不端、作伪造假等行为的，学位评定委员会可以作出不授予其学位的决定。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已经获得学位者，在获得该学位过</w:t>
      </w:r>
      <w:bookmarkStart w:id="0" w:name="_GoBack"/>
      <w:bookmarkEnd w:id="0"/>
      <w:r>
        <w:rPr>
          <w:rFonts w:hint="eastAsia" w:ascii="仿宋" w:hAnsi="仿宋" w:eastAsia="仿宋" w:cs="仿宋"/>
          <w:sz w:val="32"/>
          <w:szCs w:val="32"/>
        </w:rPr>
        <w:t>程中有下列情形之一的，经学位评定委员会审议决定，由学位授予单位撤销学位，收回或者宣布学位证书无效：</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（一）学位论文或者实践成果存在严重剽窃、伪造、抄袭、数据造假等学术不端行为的，质量不符合标准的；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（二）以冒名顶替、徇私舞弊等非法手段取得入学资格或者毕业证书的；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（三）在学习期间存在不应当授予学位的其他违法违规行为的。</w:t>
      </w:r>
    </w:p>
    <w:p>
      <w:pPr>
        <w:spacing w:line="600" w:lineRule="exact"/>
        <w:ind w:firstLine="645"/>
        <w:rPr>
          <w:rFonts w:ascii="仿宋" w:hAnsi="仿宋" w:eastAsia="仿宋" w:cs="仿宋"/>
          <w:sz w:val="32"/>
          <w:szCs w:val="32"/>
        </w:rPr>
      </w:pPr>
      <w:r>
        <w:rPr>
          <w:rFonts w:hint="eastAsia" w:ascii="仿宋" w:hAnsi="仿宋" w:eastAsia="仿宋" w:cs="仿宋"/>
          <w:sz w:val="32"/>
          <w:szCs w:val="32"/>
        </w:rPr>
        <w:t>学位授予单位在作出不授予学位或者撤销学位的决定前，应当听取学位申请人或者学位获得者的陈述和申辩。</w:t>
      </w:r>
    </w:p>
    <w:p>
      <w:pPr>
        <w:spacing w:line="600" w:lineRule="exact"/>
        <w:ind w:firstLine="645"/>
        <w:rPr>
          <w:rFonts w:ascii="仿宋" w:hAnsi="仿宋" w:eastAsia="仿宋" w:cs="仿宋"/>
          <w:sz w:val="32"/>
          <w:szCs w:val="32"/>
        </w:rPr>
      </w:pPr>
      <w:r>
        <w:rPr>
          <w:rFonts w:hint="eastAsia" w:ascii="楷体" w:hAnsi="楷体" w:eastAsia="楷体" w:cs="楷体"/>
          <w:sz w:val="32"/>
          <w:szCs w:val="32"/>
        </w:rPr>
        <w:t>第三十</w:t>
      </w:r>
      <w:r>
        <w:rPr>
          <w:rFonts w:ascii="楷体" w:hAnsi="楷体" w:eastAsia="楷体" w:cs="楷体"/>
          <w:sz w:val="32"/>
          <w:szCs w:val="32"/>
        </w:rPr>
        <w:t>四</w:t>
      </w:r>
      <w:r>
        <w:rPr>
          <w:rFonts w:hint="eastAsia" w:ascii="楷体" w:hAnsi="楷体" w:eastAsia="楷体" w:cs="楷体"/>
          <w:sz w:val="32"/>
          <w:szCs w:val="32"/>
        </w:rPr>
        <w:t>条【争议解决】</w:t>
      </w:r>
      <w:r>
        <w:rPr>
          <w:rFonts w:hint="eastAsia" w:ascii="仿宋" w:hAnsi="仿宋" w:eastAsia="仿宋" w:cs="仿宋"/>
          <w:sz w:val="32"/>
          <w:szCs w:val="32"/>
        </w:rPr>
        <w:t>　受教育者对于不受理本人学位申请、不授予本人学位的决议或者决定不服的，学位获得者对于撤销其学位的决议或者决定有异议的，可以向学位授予单位提出申诉。</w:t>
      </w:r>
    </w:p>
    <w:p>
      <w:pPr>
        <w:spacing w:line="600" w:lineRule="exact"/>
        <w:ind w:firstLine="645"/>
        <w:rPr>
          <w:rFonts w:ascii="仿宋" w:hAnsi="仿宋" w:eastAsia="仿宋" w:cs="仿宋"/>
          <w:sz w:val="32"/>
          <w:szCs w:val="32"/>
        </w:rPr>
      </w:pPr>
      <w:r>
        <w:rPr>
          <w:rFonts w:hint="eastAsia" w:ascii="仿宋" w:hAnsi="仿宋" w:eastAsia="仿宋" w:cs="仿宋"/>
          <w:sz w:val="32"/>
          <w:szCs w:val="32"/>
        </w:rPr>
        <w:t>有利害关系的公民、法人和其他组织对授予学位的决议和决定有不同意见的，可以向学位授予单位提出异议。</w:t>
      </w:r>
    </w:p>
    <w:p>
      <w:pPr>
        <w:spacing w:line="600" w:lineRule="exact"/>
        <w:ind w:firstLine="645"/>
        <w:rPr>
          <w:rFonts w:ascii="仿宋" w:hAnsi="仿宋" w:eastAsia="仿宋" w:cs="仿宋"/>
          <w:sz w:val="32"/>
          <w:szCs w:val="32"/>
        </w:rPr>
      </w:pPr>
      <w:r>
        <w:rPr>
          <w:rFonts w:hint="eastAsia" w:ascii="仿宋" w:hAnsi="仿宋" w:eastAsia="仿宋" w:cs="仿宋"/>
          <w:sz w:val="32"/>
          <w:szCs w:val="32"/>
        </w:rPr>
        <w:t xml:space="preserve">学位授予单位应当在收到申诉或者异议之日起九十日内进行复核并作出复核决定。对复核决定仍不同意的，可以依法申请行政复议或者提起行政诉讼。    </w:t>
      </w:r>
    </w:p>
    <w:p>
      <w:pPr>
        <w:spacing w:line="600" w:lineRule="exact"/>
        <w:jc w:val="center"/>
        <w:rPr>
          <w:rFonts w:ascii="Times New Roman" w:hAnsi="Times New Roman" w:eastAsia="黑体"/>
          <w:sz w:val="32"/>
          <w:szCs w:val="32"/>
        </w:rPr>
      </w:pPr>
    </w:p>
    <w:p>
      <w:pPr>
        <w:spacing w:line="600" w:lineRule="exact"/>
        <w:jc w:val="center"/>
        <w:rPr>
          <w:rFonts w:ascii="Times New Roman" w:hAnsi="Times New Roman" w:eastAsia="黑体"/>
          <w:sz w:val="32"/>
          <w:szCs w:val="32"/>
        </w:rPr>
      </w:pPr>
      <w:r>
        <w:rPr>
          <w:rFonts w:ascii="Times New Roman" w:hAnsi="Times New Roman" w:eastAsia="黑体"/>
          <w:sz w:val="32"/>
          <w:szCs w:val="32"/>
        </w:rPr>
        <w:t>第七章  附则</w:t>
      </w:r>
    </w:p>
    <w:p>
      <w:pPr>
        <w:spacing w:line="600" w:lineRule="exact"/>
        <w:ind w:firstLine="645"/>
        <w:rPr>
          <w:rFonts w:ascii="仿宋" w:hAnsi="仿宋" w:eastAsia="仿宋" w:cs="仿宋"/>
          <w:sz w:val="32"/>
          <w:szCs w:val="32"/>
        </w:rPr>
      </w:pPr>
      <w:r>
        <w:rPr>
          <w:rFonts w:hint="eastAsia" w:ascii="楷体" w:hAnsi="楷体" w:eastAsia="楷体" w:cs="楷体"/>
          <w:sz w:val="32"/>
          <w:szCs w:val="32"/>
        </w:rPr>
        <w:t>第三十</w:t>
      </w:r>
      <w:r>
        <w:rPr>
          <w:rFonts w:ascii="楷体" w:hAnsi="楷体" w:eastAsia="楷体" w:cs="楷体"/>
          <w:sz w:val="32"/>
          <w:szCs w:val="32"/>
        </w:rPr>
        <w:t>五</w:t>
      </w:r>
      <w:r>
        <w:rPr>
          <w:rFonts w:hint="eastAsia" w:ascii="楷体" w:hAnsi="楷体" w:eastAsia="楷体" w:cs="楷体"/>
          <w:sz w:val="32"/>
          <w:szCs w:val="32"/>
        </w:rPr>
        <w:t>条【实施办法】</w:t>
      </w:r>
      <w:r>
        <w:rPr>
          <w:rFonts w:hint="eastAsia" w:ascii="仿宋" w:hAnsi="仿宋" w:eastAsia="仿宋" w:cs="仿宋"/>
          <w:sz w:val="32"/>
          <w:szCs w:val="32"/>
        </w:rPr>
        <w:t xml:space="preserve">  学位授予单位应当根据本法规定和本单位实际，制定本单位的学位工作实施办法。</w:t>
      </w:r>
    </w:p>
    <w:p>
      <w:pPr>
        <w:spacing w:line="600" w:lineRule="exact"/>
        <w:ind w:firstLine="645"/>
        <w:rPr>
          <w:rFonts w:ascii="仿宋" w:hAnsi="仿宋" w:eastAsia="仿宋" w:cs="仿宋"/>
          <w:sz w:val="32"/>
          <w:szCs w:val="32"/>
        </w:rPr>
      </w:pPr>
      <w:r>
        <w:rPr>
          <w:rFonts w:hint="eastAsia" w:ascii="楷体" w:hAnsi="楷体" w:eastAsia="楷体" w:cs="楷体"/>
          <w:sz w:val="32"/>
          <w:szCs w:val="32"/>
        </w:rPr>
        <w:t>第三十</w:t>
      </w:r>
      <w:r>
        <w:rPr>
          <w:rFonts w:ascii="楷体" w:hAnsi="楷体" w:eastAsia="楷体" w:cs="楷体"/>
          <w:sz w:val="32"/>
          <w:szCs w:val="32"/>
        </w:rPr>
        <w:t>六</w:t>
      </w:r>
      <w:r>
        <w:rPr>
          <w:rFonts w:hint="eastAsia" w:ascii="楷体" w:hAnsi="楷体" w:eastAsia="楷体" w:cs="楷体"/>
          <w:sz w:val="32"/>
          <w:szCs w:val="32"/>
        </w:rPr>
        <w:t>条【涉外办学】</w:t>
      </w:r>
      <w:r>
        <w:rPr>
          <w:rFonts w:hint="eastAsia" w:ascii="仿宋" w:hAnsi="仿宋" w:eastAsia="仿宋" w:cs="仿宋"/>
          <w:sz w:val="32"/>
          <w:szCs w:val="32"/>
        </w:rPr>
        <w:t xml:space="preserve">  学位授予单位在境外授予学位，应当参照本法制定具体办法，保证所授学位质量。</w:t>
      </w:r>
    </w:p>
    <w:p>
      <w:pPr>
        <w:spacing w:line="600" w:lineRule="exact"/>
        <w:ind w:firstLine="645"/>
        <w:rPr>
          <w:rFonts w:ascii="仿宋" w:hAnsi="仿宋" w:eastAsia="仿宋" w:cs="仿宋"/>
          <w:sz w:val="32"/>
          <w:szCs w:val="32"/>
        </w:rPr>
      </w:pPr>
      <w:r>
        <w:rPr>
          <w:rFonts w:hint="eastAsia" w:ascii="仿宋" w:hAnsi="仿宋" w:eastAsia="仿宋" w:cs="仿宋"/>
          <w:sz w:val="32"/>
          <w:szCs w:val="32"/>
        </w:rPr>
        <w:t>境外办学机构在我国境内授予境外学位的，应当遵守国家相关规定。</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第三十</w:t>
      </w:r>
      <w:r>
        <w:rPr>
          <w:rFonts w:ascii="楷体" w:hAnsi="楷体" w:eastAsia="楷体" w:cs="楷体"/>
          <w:sz w:val="32"/>
          <w:szCs w:val="32"/>
        </w:rPr>
        <w:t>七</w:t>
      </w:r>
      <w:r>
        <w:rPr>
          <w:rFonts w:hint="eastAsia" w:ascii="楷体" w:hAnsi="楷体" w:eastAsia="楷体" w:cs="楷体"/>
          <w:sz w:val="32"/>
          <w:szCs w:val="32"/>
        </w:rPr>
        <w:t>条【军队学位工作】</w:t>
      </w:r>
      <w:r>
        <w:rPr>
          <w:rFonts w:hint="eastAsia" w:ascii="仿宋" w:hAnsi="仿宋" w:eastAsia="仿宋" w:cs="仿宋"/>
          <w:sz w:val="32"/>
          <w:szCs w:val="32"/>
        </w:rPr>
        <w:t xml:space="preserve">  军队设立学位委员会。军队学位委员会依据本法负责管理军事院校以及军队所属科研机构的学位工作。</w:t>
      </w:r>
    </w:p>
    <w:p>
      <w:pPr>
        <w:spacing w:line="600" w:lineRule="exact"/>
        <w:ind w:firstLine="640" w:firstLineChars="200"/>
        <w:rPr>
          <w:rFonts w:ascii="仿宋" w:hAnsi="仿宋" w:eastAsia="仿宋" w:cs="仿宋"/>
          <w:sz w:val="32"/>
          <w:szCs w:val="32"/>
        </w:rPr>
      </w:pPr>
      <w:r>
        <w:rPr>
          <w:rFonts w:hint="eastAsia" w:ascii="楷体" w:hAnsi="楷体" w:eastAsia="楷体" w:cs="楷体"/>
          <w:sz w:val="32"/>
          <w:szCs w:val="32"/>
        </w:rPr>
        <w:t>第三十</w:t>
      </w:r>
      <w:r>
        <w:rPr>
          <w:rFonts w:ascii="楷体" w:hAnsi="楷体" w:eastAsia="楷体" w:cs="楷体"/>
          <w:sz w:val="32"/>
          <w:szCs w:val="32"/>
        </w:rPr>
        <w:t>八</w:t>
      </w:r>
      <w:r>
        <w:rPr>
          <w:rFonts w:hint="eastAsia" w:ascii="楷体" w:hAnsi="楷体" w:eastAsia="楷体" w:cs="楷体"/>
          <w:sz w:val="32"/>
          <w:szCs w:val="32"/>
        </w:rPr>
        <w:t>条【生效时间】</w:t>
      </w:r>
      <w:r>
        <w:rPr>
          <w:rFonts w:hint="eastAsia" w:ascii="仿宋" w:hAnsi="仿宋" w:eastAsia="仿宋" w:cs="仿宋"/>
          <w:sz w:val="32"/>
          <w:szCs w:val="32"/>
        </w:rPr>
        <w:t xml:space="preserve">  本法自  年  月  日起施行，《中华人民共和国学位条例》同时废止。</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Times New Roman" w:hAnsi="Times New Roman"/>
      </w:rPr>
      <w:t>—</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10</w:t>
    </w:r>
    <w:r>
      <w:rPr>
        <w:rFonts w:ascii="Times New Roman" w:hAnsi="Times New Roman"/>
        <w:lang w:val="zh-CN"/>
      </w:rPr>
      <w:fldChar w:fldCharType="end"/>
    </w:r>
    <w:r>
      <w:rPr>
        <w:rFonts w:ascii="Times New Roman" w:hAnsi="Times New Roman"/>
        <w:lang w:val="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0C1ACA"/>
    <w:rsid w:val="00011780"/>
    <w:rsid w:val="00050DF3"/>
    <w:rsid w:val="00070C6D"/>
    <w:rsid w:val="000A1B5D"/>
    <w:rsid w:val="0014165B"/>
    <w:rsid w:val="00141AC2"/>
    <w:rsid w:val="00187738"/>
    <w:rsid w:val="001A6381"/>
    <w:rsid w:val="001E2AC6"/>
    <w:rsid w:val="00221487"/>
    <w:rsid w:val="002926CC"/>
    <w:rsid w:val="00293F4E"/>
    <w:rsid w:val="002C58AA"/>
    <w:rsid w:val="003263B8"/>
    <w:rsid w:val="00333C4F"/>
    <w:rsid w:val="0038016A"/>
    <w:rsid w:val="003E5AF7"/>
    <w:rsid w:val="00463C00"/>
    <w:rsid w:val="004B76FB"/>
    <w:rsid w:val="00503C17"/>
    <w:rsid w:val="00524AEA"/>
    <w:rsid w:val="005440EC"/>
    <w:rsid w:val="00582349"/>
    <w:rsid w:val="00595EA6"/>
    <w:rsid w:val="005C069D"/>
    <w:rsid w:val="00697F75"/>
    <w:rsid w:val="006A1B47"/>
    <w:rsid w:val="006C3340"/>
    <w:rsid w:val="006C5662"/>
    <w:rsid w:val="006C71DD"/>
    <w:rsid w:val="00701FAD"/>
    <w:rsid w:val="00731911"/>
    <w:rsid w:val="007944D6"/>
    <w:rsid w:val="007A7723"/>
    <w:rsid w:val="007E3452"/>
    <w:rsid w:val="0083474B"/>
    <w:rsid w:val="008360E7"/>
    <w:rsid w:val="0088193C"/>
    <w:rsid w:val="008A4252"/>
    <w:rsid w:val="008C0631"/>
    <w:rsid w:val="008C4189"/>
    <w:rsid w:val="009326ED"/>
    <w:rsid w:val="00942B66"/>
    <w:rsid w:val="00965665"/>
    <w:rsid w:val="00975417"/>
    <w:rsid w:val="00975DB5"/>
    <w:rsid w:val="00990AED"/>
    <w:rsid w:val="00995BDE"/>
    <w:rsid w:val="009E732B"/>
    <w:rsid w:val="00A001AA"/>
    <w:rsid w:val="00A5654D"/>
    <w:rsid w:val="00A64B9B"/>
    <w:rsid w:val="00A7212C"/>
    <w:rsid w:val="00B07281"/>
    <w:rsid w:val="00B21014"/>
    <w:rsid w:val="00B37C3D"/>
    <w:rsid w:val="00B5581B"/>
    <w:rsid w:val="00BB77D2"/>
    <w:rsid w:val="00BF2A79"/>
    <w:rsid w:val="00BF3FB0"/>
    <w:rsid w:val="00C917E4"/>
    <w:rsid w:val="00CD2E2B"/>
    <w:rsid w:val="00D35D72"/>
    <w:rsid w:val="00D57526"/>
    <w:rsid w:val="00D713E0"/>
    <w:rsid w:val="00D729B4"/>
    <w:rsid w:val="00D73D1A"/>
    <w:rsid w:val="00DA78BB"/>
    <w:rsid w:val="00DD17ED"/>
    <w:rsid w:val="00DD6E7D"/>
    <w:rsid w:val="00E05FFD"/>
    <w:rsid w:val="00E511F5"/>
    <w:rsid w:val="00E74274"/>
    <w:rsid w:val="00E95B3E"/>
    <w:rsid w:val="00EA2603"/>
    <w:rsid w:val="00F62A17"/>
    <w:rsid w:val="00F71C48"/>
    <w:rsid w:val="00F76019"/>
    <w:rsid w:val="00FE5C67"/>
    <w:rsid w:val="011D2C36"/>
    <w:rsid w:val="02542DCD"/>
    <w:rsid w:val="028C6082"/>
    <w:rsid w:val="03090BA0"/>
    <w:rsid w:val="039445B1"/>
    <w:rsid w:val="04A07E73"/>
    <w:rsid w:val="04D653D5"/>
    <w:rsid w:val="04F9334F"/>
    <w:rsid w:val="07625D57"/>
    <w:rsid w:val="07E11025"/>
    <w:rsid w:val="08BA3D97"/>
    <w:rsid w:val="0A3C4E6A"/>
    <w:rsid w:val="0C2F1DC6"/>
    <w:rsid w:val="0C5B675D"/>
    <w:rsid w:val="10221207"/>
    <w:rsid w:val="1197722C"/>
    <w:rsid w:val="123D7F3C"/>
    <w:rsid w:val="12641933"/>
    <w:rsid w:val="1353240C"/>
    <w:rsid w:val="13547AFD"/>
    <w:rsid w:val="13F26B6F"/>
    <w:rsid w:val="148906E3"/>
    <w:rsid w:val="149E1A08"/>
    <w:rsid w:val="179D2B1E"/>
    <w:rsid w:val="182E0E0C"/>
    <w:rsid w:val="19687E93"/>
    <w:rsid w:val="1AF14DB8"/>
    <w:rsid w:val="1BBA57A2"/>
    <w:rsid w:val="1C324061"/>
    <w:rsid w:val="1DA46D1D"/>
    <w:rsid w:val="1DB70C3D"/>
    <w:rsid w:val="21082860"/>
    <w:rsid w:val="22396F03"/>
    <w:rsid w:val="224860AB"/>
    <w:rsid w:val="230C1ACA"/>
    <w:rsid w:val="257B3C9D"/>
    <w:rsid w:val="261D0BB5"/>
    <w:rsid w:val="26476B88"/>
    <w:rsid w:val="27A90B82"/>
    <w:rsid w:val="28422984"/>
    <w:rsid w:val="29371618"/>
    <w:rsid w:val="29A27BA5"/>
    <w:rsid w:val="2AE40B12"/>
    <w:rsid w:val="2BC6107F"/>
    <w:rsid w:val="2D8908AF"/>
    <w:rsid w:val="2D984C3C"/>
    <w:rsid w:val="2E833C61"/>
    <w:rsid w:val="2EF0367E"/>
    <w:rsid w:val="300B519B"/>
    <w:rsid w:val="3111748C"/>
    <w:rsid w:val="3179023E"/>
    <w:rsid w:val="32247D82"/>
    <w:rsid w:val="32407B0F"/>
    <w:rsid w:val="325A6BD3"/>
    <w:rsid w:val="33061B17"/>
    <w:rsid w:val="347B164E"/>
    <w:rsid w:val="348E389C"/>
    <w:rsid w:val="36196680"/>
    <w:rsid w:val="38622280"/>
    <w:rsid w:val="3871229D"/>
    <w:rsid w:val="38CF46FD"/>
    <w:rsid w:val="38E7212E"/>
    <w:rsid w:val="38F72535"/>
    <w:rsid w:val="3A11025F"/>
    <w:rsid w:val="3D9B0383"/>
    <w:rsid w:val="3E16150A"/>
    <w:rsid w:val="3E1A5330"/>
    <w:rsid w:val="3F8D3AA5"/>
    <w:rsid w:val="3FC34506"/>
    <w:rsid w:val="40C73C7D"/>
    <w:rsid w:val="41261285"/>
    <w:rsid w:val="432C153D"/>
    <w:rsid w:val="44A603E2"/>
    <w:rsid w:val="451000BD"/>
    <w:rsid w:val="45757AB9"/>
    <w:rsid w:val="462B25CB"/>
    <w:rsid w:val="46354D79"/>
    <w:rsid w:val="4A5A7812"/>
    <w:rsid w:val="4A696417"/>
    <w:rsid w:val="4D0B6559"/>
    <w:rsid w:val="4E7108D8"/>
    <w:rsid w:val="4E8A1D26"/>
    <w:rsid w:val="4EB726CA"/>
    <w:rsid w:val="4ED9605F"/>
    <w:rsid w:val="50B80434"/>
    <w:rsid w:val="50BD4F61"/>
    <w:rsid w:val="51626E78"/>
    <w:rsid w:val="53C53E63"/>
    <w:rsid w:val="54636E84"/>
    <w:rsid w:val="556D07C1"/>
    <w:rsid w:val="55EB75C4"/>
    <w:rsid w:val="55FB5996"/>
    <w:rsid w:val="57661317"/>
    <w:rsid w:val="580A7983"/>
    <w:rsid w:val="586164BC"/>
    <w:rsid w:val="59371C7A"/>
    <w:rsid w:val="594B04D2"/>
    <w:rsid w:val="599F77E2"/>
    <w:rsid w:val="5A032A2E"/>
    <w:rsid w:val="5A4C32EB"/>
    <w:rsid w:val="5AA87354"/>
    <w:rsid w:val="5BD52D5C"/>
    <w:rsid w:val="5C4F7BB4"/>
    <w:rsid w:val="613D216C"/>
    <w:rsid w:val="61940767"/>
    <w:rsid w:val="61A73F2D"/>
    <w:rsid w:val="63721D72"/>
    <w:rsid w:val="63B54EDD"/>
    <w:rsid w:val="63F02877"/>
    <w:rsid w:val="651C2422"/>
    <w:rsid w:val="65DE617B"/>
    <w:rsid w:val="66484925"/>
    <w:rsid w:val="66C9293A"/>
    <w:rsid w:val="67506FEC"/>
    <w:rsid w:val="676C5ADD"/>
    <w:rsid w:val="68604967"/>
    <w:rsid w:val="68B14271"/>
    <w:rsid w:val="68BA1D44"/>
    <w:rsid w:val="6A186B85"/>
    <w:rsid w:val="6AB12498"/>
    <w:rsid w:val="6AC8255F"/>
    <w:rsid w:val="6B973B45"/>
    <w:rsid w:val="6C8148D3"/>
    <w:rsid w:val="6D007430"/>
    <w:rsid w:val="6EF61EF8"/>
    <w:rsid w:val="6F974220"/>
    <w:rsid w:val="6FD64665"/>
    <w:rsid w:val="70604643"/>
    <w:rsid w:val="717A5450"/>
    <w:rsid w:val="71C22168"/>
    <w:rsid w:val="75797E0C"/>
    <w:rsid w:val="767E2320"/>
    <w:rsid w:val="77D0292D"/>
    <w:rsid w:val="782214DA"/>
    <w:rsid w:val="782B1817"/>
    <w:rsid w:val="78C84D63"/>
    <w:rsid w:val="78C8776D"/>
    <w:rsid w:val="79006C72"/>
    <w:rsid w:val="7A8833E7"/>
    <w:rsid w:val="7A907344"/>
    <w:rsid w:val="7ACA7D69"/>
    <w:rsid w:val="7B4D456F"/>
    <w:rsid w:val="7B9D718C"/>
    <w:rsid w:val="7C09085B"/>
    <w:rsid w:val="7C285F49"/>
    <w:rsid w:val="7E270C6A"/>
    <w:rsid w:val="7E532AA2"/>
    <w:rsid w:val="7F4320C4"/>
    <w:rsid w:val="7FAE535C"/>
    <w:rsid w:val="7FAF0FB4"/>
    <w:rsid w:val="7FE63766"/>
    <w:rsid w:val="7FE66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character" w:styleId="9">
    <w:name w:val="page number"/>
    <w:qFormat/>
    <w:uiPriority w:val="99"/>
    <w:rPr>
      <w:rFonts w:cs="Times New Roman"/>
    </w:rPr>
  </w:style>
  <w:style w:type="character" w:styleId="10">
    <w:name w:val="annotation reference"/>
    <w:basedOn w:val="8"/>
    <w:qFormat/>
    <w:uiPriority w:val="0"/>
    <w:rPr>
      <w:sz w:val="21"/>
      <w:szCs w:val="21"/>
    </w:rPr>
  </w:style>
  <w:style w:type="character" w:styleId="11">
    <w:name w:val="footnote reference"/>
    <w:basedOn w:val="8"/>
    <w:qFormat/>
    <w:uiPriority w:val="0"/>
    <w:rPr>
      <w:vertAlign w:val="superscript"/>
    </w:rPr>
  </w:style>
  <w:style w:type="character" w:customStyle="1" w:styleId="12">
    <w:name w:val="批注框文本 字符"/>
    <w:basedOn w:val="8"/>
    <w:link w:val="3"/>
    <w:qFormat/>
    <w:uiPriority w:val="0"/>
    <w:rPr>
      <w:rFonts w:ascii="Calibri" w:hAnsi="Calibri" w:eastAsia="宋体" w:cs="Times New Roman"/>
      <w:kern w:val="2"/>
      <w:sz w:val="18"/>
      <w:szCs w:val="18"/>
    </w:rPr>
  </w:style>
  <w:style w:type="character" w:customStyle="1" w:styleId="13">
    <w:name w:val="页眉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9CCE5-9344-4408-96D6-4FC72D04A1E2}">
  <ds:schemaRefs/>
</ds:datastoreItem>
</file>

<file path=docProps/app.xml><?xml version="1.0" encoding="utf-8"?>
<Properties xmlns="http://schemas.openxmlformats.org/officeDocument/2006/extended-properties" xmlns:vt="http://schemas.openxmlformats.org/officeDocument/2006/docPropsVTypes">
  <Template>Normal</Template>
  <Pages>13</Pages>
  <Words>897</Words>
  <Characters>5115</Characters>
  <Lines>42</Lines>
  <Paragraphs>11</Paragraphs>
  <TotalTime>29</TotalTime>
  <ScaleCrop>false</ScaleCrop>
  <LinksUpToDate>false</LinksUpToDate>
  <CharactersWithSpaces>6001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2021-02-22T00:24:00Z</dcterms:created>
  <dc:creator>wdq</dc:creator>
  <cp:lastModifiedBy>于春林</cp:lastModifiedBy>
  <cp:lastPrinted>2021-03-11T10:13:00Z</cp:lastPrinted>
  <dcterms:modified xsi:type="dcterms:W3CDTF">2021-03-12T06:54:30Z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